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20419" w14:textId="77777777" w:rsidR="00DD7371" w:rsidRPr="00BF164C" w:rsidRDefault="00DD7371">
      <w:pPr>
        <w:rPr>
          <w:sz w:val="16"/>
          <w:szCs w:val="44"/>
        </w:rPr>
      </w:pPr>
    </w:p>
    <w:p w14:paraId="1CE3F6E5" w14:textId="77777777" w:rsidR="00DD7371" w:rsidRPr="00E92FFE" w:rsidRDefault="003906AC">
      <w:pPr>
        <w:rPr>
          <w:sz w:val="44"/>
          <w:szCs w:val="44"/>
        </w:rPr>
      </w:pPr>
      <w:r w:rsidRPr="00E92FFE">
        <w:rPr>
          <w:sz w:val="44"/>
          <w:szCs w:val="44"/>
        </w:rPr>
        <w:t>Memo</w:t>
      </w:r>
    </w:p>
    <w:tbl>
      <w:tblPr>
        <w:tblW w:w="9525" w:type="dxa"/>
        <w:tblCellMar>
          <w:left w:w="0" w:type="dxa"/>
          <w:right w:w="0" w:type="dxa"/>
        </w:tblCellMar>
        <w:tblLook w:val="04A0" w:firstRow="1" w:lastRow="0" w:firstColumn="1" w:lastColumn="0" w:noHBand="0" w:noVBand="1"/>
      </w:tblPr>
      <w:tblGrid>
        <w:gridCol w:w="340"/>
        <w:gridCol w:w="6293"/>
        <w:gridCol w:w="340"/>
        <w:gridCol w:w="2552"/>
      </w:tblGrid>
      <w:tr w:rsidR="0036417B" w14:paraId="7D99C0AB" w14:textId="77777777" w:rsidTr="00DD7371">
        <w:tc>
          <w:tcPr>
            <w:tcW w:w="6633" w:type="dxa"/>
            <w:gridSpan w:val="2"/>
            <w:hideMark/>
          </w:tcPr>
          <w:p w14:paraId="7083716D" w14:textId="77777777" w:rsidR="00DD7371" w:rsidRPr="00E92FFE" w:rsidRDefault="003906AC" w:rsidP="00DD7371">
            <w:pPr>
              <w:spacing w:before="100" w:beforeAutospacing="1" w:line="255" w:lineRule="atLeast"/>
              <w:rPr>
                <w:rFonts w:eastAsia="Times New Roman" w:cs="Times New Roman"/>
                <w:sz w:val="24"/>
                <w:szCs w:val="24"/>
                <w:lang w:eastAsia="nl-NL"/>
              </w:rPr>
            </w:pPr>
            <w:r w:rsidRPr="00E92FFE">
              <w:rPr>
                <w:rFonts w:eastAsia="Times New Roman" w:cs="Times New Roman"/>
                <w:sz w:val="16"/>
                <w:szCs w:val="16"/>
                <w:lang w:eastAsia="nl-NL"/>
              </w:rPr>
              <w:t>Onderwerp</w:t>
            </w:r>
          </w:p>
        </w:tc>
        <w:tc>
          <w:tcPr>
            <w:tcW w:w="2892" w:type="dxa"/>
            <w:gridSpan w:val="2"/>
            <w:hideMark/>
          </w:tcPr>
          <w:p w14:paraId="7DA35250" w14:textId="77777777" w:rsidR="00DD7371" w:rsidRPr="00E92FFE" w:rsidRDefault="003906AC" w:rsidP="00DD7371">
            <w:pPr>
              <w:spacing w:before="100" w:beforeAutospacing="1" w:line="255" w:lineRule="atLeast"/>
              <w:rPr>
                <w:rFonts w:eastAsia="Times New Roman" w:cs="Times New Roman"/>
                <w:sz w:val="24"/>
                <w:szCs w:val="24"/>
                <w:lang w:eastAsia="nl-NL"/>
              </w:rPr>
            </w:pPr>
            <w:r w:rsidRPr="00E92FFE">
              <w:rPr>
                <w:rFonts w:eastAsia="Times New Roman" w:cs="Times New Roman"/>
                <w:sz w:val="16"/>
                <w:szCs w:val="16"/>
                <w:lang w:eastAsia="nl-NL"/>
              </w:rPr>
              <w:t>Datum</w:t>
            </w:r>
          </w:p>
        </w:tc>
      </w:tr>
      <w:tr w:rsidR="0036417B" w14:paraId="6E0D86C3" w14:textId="77777777" w:rsidTr="00DD7371">
        <w:tc>
          <w:tcPr>
            <w:tcW w:w="340" w:type="dxa"/>
            <w:hideMark/>
          </w:tcPr>
          <w:p w14:paraId="0E8158D5" w14:textId="77777777" w:rsidR="00DD7371" w:rsidRPr="00B15B37" w:rsidRDefault="003906AC" w:rsidP="00DD7371">
            <w:pPr>
              <w:spacing w:before="100" w:beforeAutospacing="1" w:line="255" w:lineRule="atLeast"/>
              <w:rPr>
                <w:rFonts w:eastAsia="Times New Roman" w:cs="Times New Roman"/>
                <w:szCs w:val="21"/>
                <w:lang w:eastAsia="nl-NL"/>
              </w:rPr>
            </w:pPr>
            <w:r w:rsidRPr="00B15B37">
              <w:rPr>
                <w:rFonts w:eastAsia="Times New Roman" w:cs="Times New Roman"/>
                <w:szCs w:val="21"/>
                <w:lang w:eastAsia="nl-NL"/>
              </w:rPr>
              <w:t> </w:t>
            </w:r>
          </w:p>
        </w:tc>
        <w:tc>
          <w:tcPr>
            <w:tcW w:w="6293" w:type="dxa"/>
            <w:hideMark/>
          </w:tcPr>
          <w:p w14:paraId="1339AED6" w14:textId="544094C7" w:rsidR="00DD7371" w:rsidRPr="003F54B1" w:rsidRDefault="00D2692E" w:rsidP="00DD7371">
            <w:pPr>
              <w:spacing w:line="240" w:lineRule="auto"/>
              <w:rPr>
                <w:rFonts w:eastAsia="Times New Roman"/>
                <w:szCs w:val="21"/>
                <w:lang w:eastAsia="nl-NL"/>
              </w:rPr>
            </w:pPr>
            <w:r>
              <w:rPr>
                <w:rFonts w:eastAsia="Times New Roman"/>
                <w:szCs w:val="21"/>
                <w:lang w:eastAsia="nl-NL"/>
              </w:rPr>
              <w:t>Recente berichten datacenters</w:t>
            </w:r>
            <w:r w:rsidR="0009442F">
              <w:rPr>
                <w:rFonts w:eastAsia="Times New Roman"/>
                <w:szCs w:val="21"/>
                <w:lang w:eastAsia="nl-NL"/>
              </w:rPr>
              <w:t xml:space="preserve"> </w:t>
            </w:r>
            <w:r w:rsidR="00953E42">
              <w:rPr>
                <w:rFonts w:eastAsia="Times New Roman"/>
                <w:szCs w:val="21"/>
                <w:lang w:eastAsia="nl-NL"/>
              </w:rPr>
              <w:t xml:space="preserve"> </w:t>
            </w:r>
            <w:r w:rsidR="003906AC">
              <w:rPr>
                <w:rFonts w:eastAsia="Times New Roman"/>
                <w:szCs w:val="21"/>
                <w:lang w:eastAsia="nl-NL"/>
              </w:rPr>
              <w:t xml:space="preserve"> </w:t>
            </w:r>
          </w:p>
        </w:tc>
        <w:tc>
          <w:tcPr>
            <w:tcW w:w="340" w:type="dxa"/>
            <w:hideMark/>
          </w:tcPr>
          <w:p w14:paraId="26F4F7D9" w14:textId="77777777" w:rsidR="00DD7371" w:rsidRPr="00B15B37" w:rsidRDefault="003906AC" w:rsidP="00DD7371">
            <w:pPr>
              <w:spacing w:before="100" w:beforeAutospacing="1" w:line="255" w:lineRule="atLeast"/>
              <w:rPr>
                <w:rFonts w:eastAsia="Times New Roman" w:cs="Times New Roman"/>
                <w:szCs w:val="21"/>
                <w:lang w:eastAsia="nl-NL"/>
              </w:rPr>
            </w:pPr>
            <w:r w:rsidRPr="00B15B37">
              <w:rPr>
                <w:rFonts w:eastAsia="Times New Roman" w:cs="Times New Roman"/>
                <w:szCs w:val="21"/>
                <w:lang w:eastAsia="nl-NL"/>
              </w:rPr>
              <w:t> </w:t>
            </w:r>
          </w:p>
        </w:tc>
        <w:tc>
          <w:tcPr>
            <w:tcW w:w="2552" w:type="dxa"/>
            <w:hideMark/>
          </w:tcPr>
          <w:p w14:paraId="1ED50AD6" w14:textId="044294C9" w:rsidR="00DD7371" w:rsidRPr="00B15B37" w:rsidRDefault="0009442F" w:rsidP="00DD7371">
            <w:pPr>
              <w:spacing w:before="100" w:beforeAutospacing="1" w:line="255" w:lineRule="atLeast"/>
              <w:rPr>
                <w:rFonts w:eastAsia="Times New Roman" w:cs="Times New Roman"/>
                <w:szCs w:val="21"/>
                <w:lang w:eastAsia="nl-NL"/>
              </w:rPr>
            </w:pPr>
            <w:r>
              <w:rPr>
                <w:rFonts w:eastAsia="Times New Roman"/>
                <w:szCs w:val="21"/>
                <w:lang w:eastAsia="nl-NL"/>
              </w:rPr>
              <w:t>23</w:t>
            </w:r>
            <w:r w:rsidR="003906AC">
              <w:rPr>
                <w:rFonts w:eastAsia="Times New Roman"/>
                <w:szCs w:val="21"/>
                <w:lang w:eastAsia="nl-NL"/>
              </w:rPr>
              <w:t xml:space="preserve"> </w:t>
            </w:r>
            <w:r>
              <w:rPr>
                <w:rFonts w:eastAsia="Times New Roman"/>
                <w:szCs w:val="21"/>
                <w:lang w:eastAsia="nl-NL"/>
              </w:rPr>
              <w:t xml:space="preserve">februari 2021 </w:t>
            </w:r>
          </w:p>
        </w:tc>
      </w:tr>
      <w:tr w:rsidR="0036417B" w14:paraId="14BEC4EF" w14:textId="77777777" w:rsidTr="00DD7371">
        <w:tc>
          <w:tcPr>
            <w:tcW w:w="6633" w:type="dxa"/>
            <w:gridSpan w:val="2"/>
            <w:hideMark/>
          </w:tcPr>
          <w:p w14:paraId="17F7CA92" w14:textId="77777777" w:rsidR="00DD7371" w:rsidRPr="00E92FFE" w:rsidRDefault="003906AC" w:rsidP="00DD7371">
            <w:pPr>
              <w:spacing w:before="100" w:beforeAutospacing="1" w:line="255" w:lineRule="atLeast"/>
              <w:rPr>
                <w:rFonts w:eastAsia="Times New Roman" w:cs="Times New Roman"/>
                <w:sz w:val="24"/>
                <w:szCs w:val="24"/>
                <w:lang w:eastAsia="nl-NL"/>
              </w:rPr>
            </w:pPr>
            <w:r w:rsidRPr="00E92FFE">
              <w:rPr>
                <w:rFonts w:eastAsia="Times New Roman" w:cs="Times New Roman"/>
                <w:sz w:val="16"/>
                <w:szCs w:val="16"/>
                <w:lang w:eastAsia="nl-NL"/>
              </w:rPr>
              <w:t>Aan</w:t>
            </w:r>
          </w:p>
        </w:tc>
        <w:tc>
          <w:tcPr>
            <w:tcW w:w="2892" w:type="dxa"/>
            <w:gridSpan w:val="2"/>
            <w:hideMark/>
          </w:tcPr>
          <w:p w14:paraId="182313E4" w14:textId="77777777" w:rsidR="00DD7371" w:rsidRPr="00E92FFE" w:rsidRDefault="003906AC" w:rsidP="00DD7371">
            <w:pPr>
              <w:spacing w:before="100" w:beforeAutospacing="1" w:line="255" w:lineRule="atLeast"/>
              <w:rPr>
                <w:rFonts w:eastAsia="Times New Roman" w:cs="Times New Roman"/>
                <w:sz w:val="24"/>
                <w:szCs w:val="24"/>
                <w:lang w:eastAsia="nl-NL"/>
              </w:rPr>
            </w:pPr>
            <w:r w:rsidRPr="00E92FFE">
              <w:rPr>
                <w:rFonts w:eastAsia="Times New Roman" w:cs="Times New Roman"/>
                <w:sz w:val="16"/>
                <w:szCs w:val="16"/>
                <w:lang w:eastAsia="nl-NL"/>
              </w:rPr>
              <w:t>Van</w:t>
            </w:r>
          </w:p>
        </w:tc>
      </w:tr>
      <w:tr w:rsidR="0036417B" w14:paraId="29E297D6" w14:textId="77777777" w:rsidTr="00DD7371">
        <w:tc>
          <w:tcPr>
            <w:tcW w:w="340" w:type="dxa"/>
            <w:hideMark/>
          </w:tcPr>
          <w:p w14:paraId="7595B3A7" w14:textId="77777777" w:rsidR="00DD7371" w:rsidRPr="00B15B37" w:rsidRDefault="003906AC" w:rsidP="00DD7371">
            <w:pPr>
              <w:spacing w:before="100" w:beforeAutospacing="1" w:line="255" w:lineRule="atLeast"/>
              <w:rPr>
                <w:rFonts w:eastAsia="Times New Roman" w:cs="Times New Roman"/>
                <w:szCs w:val="21"/>
                <w:lang w:eastAsia="nl-NL"/>
              </w:rPr>
            </w:pPr>
            <w:r w:rsidRPr="00B15B37">
              <w:rPr>
                <w:rFonts w:eastAsia="Times New Roman" w:cs="Times New Roman"/>
                <w:szCs w:val="21"/>
                <w:lang w:eastAsia="nl-NL"/>
              </w:rPr>
              <w:t> </w:t>
            </w:r>
          </w:p>
        </w:tc>
        <w:tc>
          <w:tcPr>
            <w:tcW w:w="6293" w:type="dxa"/>
            <w:hideMark/>
          </w:tcPr>
          <w:p w14:paraId="0B19FBAB" w14:textId="77777777" w:rsidR="00DD7371" w:rsidRPr="00B15B37" w:rsidRDefault="003906AC" w:rsidP="00DD7371">
            <w:pPr>
              <w:spacing w:line="240" w:lineRule="auto"/>
              <w:rPr>
                <w:rFonts w:eastAsia="Times New Roman" w:cs="Times New Roman"/>
                <w:szCs w:val="21"/>
                <w:lang w:eastAsia="nl-NL"/>
              </w:rPr>
            </w:pPr>
            <w:r>
              <w:rPr>
                <w:szCs w:val="21"/>
              </w:rPr>
              <w:t>Gemeenter</w:t>
            </w:r>
            <w:r w:rsidRPr="00E0667C">
              <w:rPr>
                <w:szCs w:val="21"/>
              </w:rPr>
              <w:t>aad</w:t>
            </w:r>
          </w:p>
        </w:tc>
        <w:tc>
          <w:tcPr>
            <w:tcW w:w="340" w:type="dxa"/>
            <w:hideMark/>
          </w:tcPr>
          <w:p w14:paraId="7ED8751B" w14:textId="77777777" w:rsidR="00DD7371" w:rsidRPr="00B15B37" w:rsidRDefault="003906AC" w:rsidP="00DD7371">
            <w:pPr>
              <w:spacing w:before="100" w:beforeAutospacing="1" w:line="255" w:lineRule="atLeast"/>
              <w:rPr>
                <w:rFonts w:eastAsia="Times New Roman" w:cs="Times New Roman"/>
                <w:szCs w:val="21"/>
                <w:lang w:eastAsia="nl-NL"/>
              </w:rPr>
            </w:pPr>
            <w:r w:rsidRPr="00B15B37">
              <w:rPr>
                <w:rFonts w:eastAsia="Times New Roman" w:cs="Times New Roman"/>
                <w:szCs w:val="21"/>
                <w:lang w:eastAsia="nl-NL"/>
              </w:rPr>
              <w:t> </w:t>
            </w:r>
          </w:p>
        </w:tc>
        <w:tc>
          <w:tcPr>
            <w:tcW w:w="2552" w:type="dxa"/>
            <w:hideMark/>
          </w:tcPr>
          <w:p w14:paraId="51119088" w14:textId="46418AE6" w:rsidR="00DD7371" w:rsidRPr="00B15B37" w:rsidRDefault="003906AC" w:rsidP="00DD7371">
            <w:pPr>
              <w:spacing w:line="240" w:lineRule="auto"/>
              <w:rPr>
                <w:rFonts w:eastAsia="Times New Roman" w:cs="Times New Roman"/>
                <w:szCs w:val="21"/>
                <w:lang w:eastAsia="nl-NL"/>
              </w:rPr>
            </w:pPr>
            <w:r w:rsidRPr="00A8251B">
              <w:rPr>
                <w:szCs w:val="21"/>
              </w:rPr>
              <w:t>College</w:t>
            </w:r>
          </w:p>
        </w:tc>
      </w:tr>
      <w:tr w:rsidR="0036417B" w14:paraId="76B7E1F8" w14:textId="77777777" w:rsidTr="00DD7371">
        <w:trPr>
          <w:gridAfter w:val="2"/>
          <w:wAfter w:w="2892" w:type="dxa"/>
        </w:trPr>
        <w:tc>
          <w:tcPr>
            <w:tcW w:w="6633" w:type="dxa"/>
            <w:gridSpan w:val="2"/>
            <w:hideMark/>
          </w:tcPr>
          <w:p w14:paraId="74E7ABD4" w14:textId="77777777" w:rsidR="00DD7371" w:rsidRPr="00E92FFE" w:rsidRDefault="003906AC" w:rsidP="00DD7371">
            <w:pPr>
              <w:spacing w:before="100" w:beforeAutospacing="1" w:line="255" w:lineRule="atLeast"/>
              <w:rPr>
                <w:rFonts w:eastAsia="Times New Roman" w:cs="Times New Roman"/>
                <w:sz w:val="24"/>
                <w:szCs w:val="24"/>
                <w:lang w:eastAsia="nl-NL"/>
              </w:rPr>
            </w:pPr>
            <w:r w:rsidRPr="00E92FFE">
              <w:rPr>
                <w:rFonts w:eastAsia="Times New Roman" w:cs="Times New Roman"/>
                <w:sz w:val="16"/>
                <w:szCs w:val="16"/>
                <w:lang w:eastAsia="nl-NL"/>
              </w:rPr>
              <w:t xml:space="preserve">Doel </w:t>
            </w:r>
          </w:p>
        </w:tc>
      </w:tr>
      <w:tr w:rsidR="0036417B" w14:paraId="17905460" w14:textId="77777777" w:rsidTr="00DD7371">
        <w:trPr>
          <w:gridAfter w:val="2"/>
          <w:wAfter w:w="2892" w:type="dxa"/>
        </w:trPr>
        <w:tc>
          <w:tcPr>
            <w:tcW w:w="340" w:type="dxa"/>
            <w:hideMark/>
          </w:tcPr>
          <w:p w14:paraId="0764CDF9" w14:textId="77777777" w:rsidR="00DD7371" w:rsidRPr="00B15B37" w:rsidRDefault="003906AC" w:rsidP="00DD7371">
            <w:pPr>
              <w:spacing w:before="100" w:beforeAutospacing="1" w:line="255" w:lineRule="atLeast"/>
              <w:rPr>
                <w:rFonts w:eastAsia="Times New Roman" w:cs="Times New Roman"/>
                <w:szCs w:val="21"/>
                <w:lang w:eastAsia="nl-NL"/>
              </w:rPr>
            </w:pPr>
            <w:r w:rsidRPr="00B15B37">
              <w:rPr>
                <w:rFonts w:eastAsia="Times New Roman" w:cs="Times New Roman"/>
                <w:szCs w:val="21"/>
                <w:lang w:eastAsia="nl-NL"/>
              </w:rPr>
              <w:t> </w:t>
            </w:r>
          </w:p>
        </w:tc>
        <w:tc>
          <w:tcPr>
            <w:tcW w:w="6293" w:type="dxa"/>
            <w:hideMark/>
          </w:tcPr>
          <w:p w14:paraId="413E8C12" w14:textId="77777777" w:rsidR="00DD7371" w:rsidRPr="00B15B37" w:rsidRDefault="003906AC" w:rsidP="00DD7371">
            <w:pPr>
              <w:spacing w:line="240" w:lineRule="auto"/>
              <w:rPr>
                <w:rFonts w:eastAsia="Times New Roman" w:cs="Times New Roman"/>
                <w:szCs w:val="21"/>
                <w:lang w:eastAsia="nl-NL"/>
              </w:rPr>
            </w:pPr>
            <w:r w:rsidRPr="00EA11EB">
              <w:rPr>
                <w:szCs w:val="21"/>
              </w:rPr>
              <w:t>Informeren</w:t>
            </w:r>
          </w:p>
        </w:tc>
      </w:tr>
    </w:tbl>
    <w:p w14:paraId="1701A571" w14:textId="77777777" w:rsidR="00DD7371" w:rsidRDefault="00DD7371" w:rsidP="00DD7371">
      <w:pPr>
        <w:rPr>
          <w:lang w:eastAsia="nl-NL"/>
        </w:rPr>
      </w:pPr>
    </w:p>
    <w:p w14:paraId="3534AD3A" w14:textId="77777777" w:rsidR="00DD7371" w:rsidRPr="00E92FFE" w:rsidRDefault="00DD7371" w:rsidP="00DD7371">
      <w:pPr>
        <w:rPr>
          <w:lang w:eastAsia="nl-NL"/>
        </w:rPr>
      </w:pPr>
    </w:p>
    <w:p w14:paraId="12027CF9" w14:textId="77E96FC1" w:rsidR="006F68FD" w:rsidRPr="000E19D1" w:rsidRDefault="003906AC" w:rsidP="000E19D1">
      <w:pPr>
        <w:rPr>
          <w:szCs w:val="21"/>
          <w:lang w:eastAsia="nl-NL"/>
        </w:rPr>
      </w:pPr>
      <w:r w:rsidRPr="000E19D1">
        <w:rPr>
          <w:szCs w:val="21"/>
        </w:rPr>
        <w:t>Beste leden van de raad,</w:t>
      </w:r>
    </w:p>
    <w:p w14:paraId="6A32889E" w14:textId="77777777" w:rsidR="006F68FD" w:rsidRPr="000E19D1" w:rsidRDefault="006F68FD" w:rsidP="000E19D1">
      <w:pPr>
        <w:rPr>
          <w:rFonts w:ascii="Calibri" w:eastAsia="Calibri" w:hAnsi="Calibri" w:cs="Calibri"/>
          <w:szCs w:val="21"/>
        </w:rPr>
      </w:pPr>
    </w:p>
    <w:p w14:paraId="38739D33" w14:textId="492B3D2F" w:rsidR="4EA93379" w:rsidRPr="000E19D1" w:rsidRDefault="7545FE96" w:rsidP="000E19D1">
      <w:pPr>
        <w:rPr>
          <w:rFonts w:ascii="Calibri" w:eastAsia="Calibri" w:hAnsi="Calibri" w:cs="Calibri"/>
          <w:szCs w:val="21"/>
        </w:rPr>
      </w:pPr>
      <w:r w:rsidRPr="000E19D1">
        <w:rPr>
          <w:rFonts w:ascii="Calibri" w:eastAsia="Calibri" w:hAnsi="Calibri" w:cs="Calibri"/>
          <w:szCs w:val="21"/>
        </w:rPr>
        <w:t>Via deze memo informeren we u over</w:t>
      </w:r>
      <w:r w:rsidR="486B9D6B" w:rsidRPr="000E19D1">
        <w:rPr>
          <w:rFonts w:ascii="Calibri" w:eastAsia="Calibri" w:hAnsi="Calibri" w:cs="Calibri"/>
          <w:szCs w:val="21"/>
        </w:rPr>
        <w:t xml:space="preserve"> </w:t>
      </w:r>
      <w:r w:rsidR="0009442F" w:rsidRPr="000E19D1">
        <w:rPr>
          <w:rFonts w:ascii="Calibri" w:eastAsia="Calibri" w:hAnsi="Calibri" w:cs="Calibri"/>
          <w:szCs w:val="21"/>
        </w:rPr>
        <w:t xml:space="preserve">(on)waarheden </w:t>
      </w:r>
      <w:r w:rsidR="74D6949E" w:rsidRPr="000E19D1">
        <w:rPr>
          <w:rFonts w:ascii="Calibri" w:eastAsia="Calibri" w:hAnsi="Calibri" w:cs="Calibri"/>
          <w:szCs w:val="21"/>
        </w:rPr>
        <w:t>in</w:t>
      </w:r>
      <w:r w:rsidR="0009442F" w:rsidRPr="000E19D1">
        <w:rPr>
          <w:rFonts w:ascii="Calibri" w:eastAsia="Calibri" w:hAnsi="Calibri" w:cs="Calibri"/>
          <w:szCs w:val="21"/>
        </w:rPr>
        <w:t xml:space="preserve"> de recente berichtgeving over datacenters. </w:t>
      </w:r>
      <w:r w:rsidR="0B39D1C6" w:rsidRPr="000E19D1">
        <w:rPr>
          <w:rFonts w:ascii="Calibri" w:eastAsia="Calibri" w:hAnsi="Calibri" w:cs="Calibri"/>
          <w:szCs w:val="21"/>
        </w:rPr>
        <w:t xml:space="preserve">De berichten zijn het resultaat van selectief citeren uit een enorme berg informatie die de Telegraaf heeft verkregen door middel van een Wob-verzoek. </w:t>
      </w:r>
      <w:r w:rsidR="707966D7" w:rsidRPr="000E19D1">
        <w:rPr>
          <w:rFonts w:ascii="Calibri" w:eastAsia="Calibri" w:hAnsi="Calibri" w:cs="Calibri"/>
          <w:szCs w:val="21"/>
        </w:rPr>
        <w:t>Er zijn naast officiële documenten ook stukken verst</w:t>
      </w:r>
      <w:r w:rsidR="718A4CCE" w:rsidRPr="000E19D1">
        <w:rPr>
          <w:rFonts w:ascii="Calibri" w:eastAsia="Calibri" w:hAnsi="Calibri" w:cs="Calibri"/>
          <w:szCs w:val="21"/>
        </w:rPr>
        <w:t>re</w:t>
      </w:r>
      <w:r w:rsidR="707966D7" w:rsidRPr="000E19D1">
        <w:rPr>
          <w:rFonts w:ascii="Calibri" w:eastAsia="Calibri" w:hAnsi="Calibri" w:cs="Calibri"/>
          <w:szCs w:val="21"/>
        </w:rPr>
        <w:t>kt die geschaard kunnen worden onder stukken voor intern beraad. Als men dit soort stukken e</w:t>
      </w:r>
      <w:r w:rsidR="1A7F1DDA" w:rsidRPr="000E19D1">
        <w:rPr>
          <w:rFonts w:ascii="Calibri" w:eastAsia="Calibri" w:hAnsi="Calibri" w:cs="Calibri"/>
          <w:szCs w:val="21"/>
        </w:rPr>
        <w:t xml:space="preserve">ruit plukt, en daar conclusies aan verbindt, kloppen die conclusies uiteraard niet. </w:t>
      </w:r>
      <w:r w:rsidR="4BA41154" w:rsidRPr="000E19D1">
        <w:rPr>
          <w:rFonts w:ascii="Calibri" w:eastAsia="Calibri" w:hAnsi="Calibri" w:cs="Calibri"/>
          <w:szCs w:val="21"/>
        </w:rPr>
        <w:t xml:space="preserve">De stukken geven in totaliteit wel een goed beeld van hoe een proces van begin tot eind eruitziet: </w:t>
      </w:r>
      <w:r w:rsidR="0656BEB8" w:rsidRPr="000E19D1">
        <w:rPr>
          <w:rFonts w:ascii="Calibri" w:eastAsia="Calibri" w:hAnsi="Calibri" w:cs="Calibri"/>
          <w:szCs w:val="21"/>
        </w:rPr>
        <w:t xml:space="preserve">er komt een aanvraag, </w:t>
      </w:r>
      <w:r w:rsidR="07016A59" w:rsidRPr="000E19D1">
        <w:rPr>
          <w:rFonts w:ascii="Calibri" w:eastAsia="Calibri" w:hAnsi="Calibri" w:cs="Calibri"/>
          <w:szCs w:val="21"/>
        </w:rPr>
        <w:t>i</w:t>
      </w:r>
      <w:r w:rsidR="016688BA" w:rsidRPr="000E19D1">
        <w:rPr>
          <w:rFonts w:ascii="Calibri" w:eastAsia="Calibri" w:hAnsi="Calibri" w:cs="Calibri"/>
          <w:szCs w:val="21"/>
        </w:rPr>
        <w:t xml:space="preserve">ntern wordt informatie </w:t>
      </w:r>
      <w:r w:rsidR="51B65DEF" w:rsidRPr="000E19D1">
        <w:rPr>
          <w:rFonts w:ascii="Calibri" w:eastAsia="Calibri" w:hAnsi="Calibri" w:cs="Calibri"/>
          <w:szCs w:val="21"/>
        </w:rPr>
        <w:t xml:space="preserve">uitgewisseld, gevraagd en </w:t>
      </w:r>
      <w:r w:rsidR="016688BA" w:rsidRPr="000E19D1">
        <w:rPr>
          <w:rFonts w:ascii="Calibri" w:eastAsia="Calibri" w:hAnsi="Calibri" w:cs="Calibri"/>
          <w:szCs w:val="21"/>
        </w:rPr>
        <w:t xml:space="preserve">verzameld, </w:t>
      </w:r>
      <w:r w:rsidR="151EC086" w:rsidRPr="000E19D1">
        <w:rPr>
          <w:rFonts w:ascii="Calibri" w:eastAsia="Calibri" w:hAnsi="Calibri" w:cs="Calibri"/>
          <w:szCs w:val="21"/>
        </w:rPr>
        <w:t>dit wordt beoordeeld en hier wordt over overlegd</w:t>
      </w:r>
      <w:r w:rsidR="016688BA" w:rsidRPr="000E19D1">
        <w:rPr>
          <w:rFonts w:ascii="Calibri" w:eastAsia="Calibri" w:hAnsi="Calibri" w:cs="Calibri"/>
          <w:szCs w:val="21"/>
        </w:rPr>
        <w:t>, waarna er een weloverwogen</w:t>
      </w:r>
      <w:r w:rsidR="19CF22E6" w:rsidRPr="000E19D1">
        <w:rPr>
          <w:rFonts w:ascii="Calibri" w:eastAsia="Calibri" w:hAnsi="Calibri" w:cs="Calibri"/>
          <w:szCs w:val="21"/>
        </w:rPr>
        <w:t xml:space="preserve"> </w:t>
      </w:r>
      <w:r w:rsidR="016688BA" w:rsidRPr="000E19D1">
        <w:rPr>
          <w:rFonts w:ascii="Calibri" w:eastAsia="Calibri" w:hAnsi="Calibri" w:cs="Calibri"/>
          <w:szCs w:val="21"/>
        </w:rPr>
        <w:t>- door feiten onderbouwd</w:t>
      </w:r>
      <w:r w:rsidR="3B189755" w:rsidRPr="000E19D1">
        <w:rPr>
          <w:rFonts w:ascii="Calibri" w:eastAsia="Calibri" w:hAnsi="Calibri" w:cs="Calibri"/>
          <w:szCs w:val="21"/>
        </w:rPr>
        <w:t xml:space="preserve"> </w:t>
      </w:r>
      <w:r w:rsidR="016688BA" w:rsidRPr="000E19D1">
        <w:rPr>
          <w:rFonts w:ascii="Calibri" w:eastAsia="Calibri" w:hAnsi="Calibri" w:cs="Calibri"/>
          <w:szCs w:val="21"/>
        </w:rPr>
        <w:t>- voorstel richting het college gaat.</w:t>
      </w:r>
      <w:r w:rsidR="5BA10CC1" w:rsidRPr="000E19D1">
        <w:rPr>
          <w:rFonts w:ascii="Calibri" w:eastAsia="Calibri" w:hAnsi="Calibri" w:cs="Calibri"/>
          <w:szCs w:val="21"/>
        </w:rPr>
        <w:t xml:space="preserve"> </w:t>
      </w:r>
    </w:p>
    <w:p w14:paraId="499EB405" w14:textId="6C8895A5" w:rsidR="3BB04D26" w:rsidRPr="000E19D1" w:rsidRDefault="3BB04D26" w:rsidP="000E19D1">
      <w:pPr>
        <w:rPr>
          <w:rFonts w:ascii="Calibri" w:eastAsia="Calibri" w:hAnsi="Calibri" w:cs="Calibri"/>
          <w:szCs w:val="21"/>
        </w:rPr>
      </w:pPr>
    </w:p>
    <w:p w14:paraId="504E9107" w14:textId="698F0462" w:rsidR="3BB04D26" w:rsidRPr="000E19D1" w:rsidRDefault="56B76C4B" w:rsidP="000E19D1">
      <w:pPr>
        <w:rPr>
          <w:rFonts w:ascii="Calibri" w:eastAsia="Calibri" w:hAnsi="Calibri" w:cs="Calibri"/>
          <w:b/>
          <w:bCs/>
          <w:szCs w:val="21"/>
        </w:rPr>
      </w:pPr>
      <w:r w:rsidRPr="000E19D1">
        <w:rPr>
          <w:rFonts w:ascii="Calibri" w:eastAsia="Calibri" w:hAnsi="Calibri" w:cs="Calibri"/>
          <w:b/>
          <w:bCs/>
          <w:szCs w:val="21"/>
        </w:rPr>
        <w:t>Over het bevoegd gezag</w:t>
      </w:r>
    </w:p>
    <w:p w14:paraId="3F256437" w14:textId="161D3F55" w:rsidR="3BB04D26" w:rsidRPr="000E19D1" w:rsidRDefault="56B76C4B" w:rsidP="000E19D1">
      <w:pPr>
        <w:rPr>
          <w:rFonts w:ascii="Calibri" w:eastAsia="Calibri" w:hAnsi="Calibri" w:cs="Calibri"/>
          <w:b/>
          <w:bCs/>
          <w:szCs w:val="21"/>
        </w:rPr>
      </w:pPr>
      <w:r w:rsidRPr="000E19D1">
        <w:rPr>
          <w:rFonts w:ascii="Calibri" w:eastAsia="Calibri" w:hAnsi="Calibri" w:cs="Calibri"/>
          <w:color w:val="000000" w:themeColor="text1"/>
          <w:szCs w:val="21"/>
        </w:rPr>
        <w:t xml:space="preserve">Zowel de provincie Noord-Holland als gemeente Hollands Kroon onderkennen het belang van datacenters. Het vergunningsproces en de verdeling van het bevoegd gezag zijn </w:t>
      </w:r>
      <w:r w:rsidRPr="000E19D1">
        <w:rPr>
          <w:rFonts w:ascii="Calibri" w:eastAsia="Calibri" w:hAnsi="Calibri" w:cs="Calibri"/>
          <w:color w:val="000000" w:themeColor="text1"/>
          <w:szCs w:val="21"/>
          <w:u w:val="single"/>
        </w:rPr>
        <w:t>niet</w:t>
      </w:r>
      <w:r w:rsidRPr="000E19D1">
        <w:rPr>
          <w:rFonts w:ascii="Calibri" w:eastAsia="Calibri" w:hAnsi="Calibri" w:cs="Calibri"/>
          <w:color w:val="000000" w:themeColor="text1"/>
          <w:szCs w:val="21"/>
        </w:rPr>
        <w:t xml:space="preserve"> van invloed op de vraagstukken rondom de wenselijkheid, locatie of inpassing van datacenters. Recent is er onduidelijkheid ontstaan over de bevoegdheidsverdeling rond de vergunningverlening van datacenters. De Omgevingsdienst Noord-Holland Noord en Omgevingsdienst Noordzeekanaalgebied verschillen van mening over de bevoegdheidsverdeling rond de vergunningverlening van datacenters. Het juridisch advies dat de provincie heeft gevraagd aan landsadvocaat Pels Rijcken is niet eenduidig. Pels Rijcken komt tot de conclusie dat de datacenters </w:t>
      </w:r>
      <w:r w:rsidR="5ADBAD31" w:rsidRPr="000E19D1">
        <w:rPr>
          <w:rFonts w:ascii="Calibri" w:eastAsia="Calibri" w:hAnsi="Calibri" w:cs="Calibri"/>
          <w:color w:val="000000" w:themeColor="text1"/>
          <w:szCs w:val="21"/>
        </w:rPr>
        <w:t>vergunning plichtig</w:t>
      </w:r>
      <w:r w:rsidRPr="000E19D1">
        <w:rPr>
          <w:rFonts w:ascii="Calibri" w:eastAsia="Calibri" w:hAnsi="Calibri" w:cs="Calibri"/>
          <w:color w:val="000000" w:themeColor="text1"/>
          <w:szCs w:val="21"/>
        </w:rPr>
        <w:t xml:space="preserve"> zijn en dat er onvoldoende aanknopingspunten zijn in de parlementaire geschiedenis en/of de jurisprudentie om te bepalen of het college van GS of B&amp;W bevoegd gezag is. Provincie en gemeenten verkennen samen de mogelijkheden om duidelijkheid te krijgen over de bevoegdheidsverdeling rond de vergunningverlening van datacenters. Ongeacht wie bevoegd gezag is, is dezelfde regelgeving van toepassing m.b.t. de milieuaspecten van de vergunning. </w:t>
      </w:r>
      <w:r w:rsidRPr="000E19D1">
        <w:rPr>
          <w:rFonts w:ascii="Calibri" w:eastAsia="Calibri" w:hAnsi="Calibri" w:cs="Calibri"/>
          <w:b/>
          <w:bCs/>
          <w:szCs w:val="21"/>
        </w:rPr>
        <w:t xml:space="preserve"> </w:t>
      </w:r>
    </w:p>
    <w:p w14:paraId="0D012BD4" w14:textId="2EA80276" w:rsidR="3BB04D26" w:rsidRPr="000E19D1" w:rsidRDefault="3BB04D26" w:rsidP="000E19D1">
      <w:pPr>
        <w:rPr>
          <w:szCs w:val="21"/>
        </w:rPr>
      </w:pPr>
    </w:p>
    <w:p w14:paraId="7E73410E" w14:textId="2693AE46" w:rsidR="00615CC9" w:rsidRPr="000E19D1" w:rsidRDefault="00615CC9" w:rsidP="000E19D1">
      <w:pPr>
        <w:rPr>
          <w:szCs w:val="21"/>
        </w:rPr>
      </w:pPr>
    </w:p>
    <w:p w14:paraId="0A917465" w14:textId="77777777" w:rsidR="00615CC9" w:rsidRPr="000E19D1" w:rsidRDefault="00615CC9" w:rsidP="000E19D1">
      <w:pPr>
        <w:rPr>
          <w:szCs w:val="21"/>
        </w:rPr>
      </w:pPr>
    </w:p>
    <w:p w14:paraId="2A88E0BD" w14:textId="29395E52" w:rsidR="3BB04D26" w:rsidRPr="000E19D1" w:rsidRDefault="7C939E50" w:rsidP="000E19D1">
      <w:pPr>
        <w:rPr>
          <w:rFonts w:ascii="Calibri" w:eastAsia="Calibri" w:hAnsi="Calibri" w:cs="Calibri"/>
          <w:i/>
          <w:iCs/>
          <w:szCs w:val="21"/>
        </w:rPr>
      </w:pPr>
      <w:r w:rsidRPr="000E19D1">
        <w:rPr>
          <w:b/>
          <w:bCs/>
          <w:szCs w:val="21"/>
        </w:rPr>
        <w:t>Over de milieueffecten en de toegepaste MER-systematiek</w:t>
      </w:r>
      <w:r w:rsidR="5247AFBB" w:rsidRPr="000E19D1">
        <w:rPr>
          <w:b/>
          <w:bCs/>
          <w:szCs w:val="21"/>
        </w:rPr>
        <w:t xml:space="preserve"> </w:t>
      </w:r>
    </w:p>
    <w:p w14:paraId="5EAC0A07" w14:textId="2DA6CC14" w:rsidR="6AF7FA0D" w:rsidRPr="000E19D1" w:rsidRDefault="615FD9BF" w:rsidP="000E19D1">
      <w:pPr>
        <w:rPr>
          <w:rFonts w:ascii="Calibri" w:eastAsia="Calibri" w:hAnsi="Calibri" w:cs="Calibri"/>
          <w:szCs w:val="21"/>
        </w:rPr>
      </w:pPr>
      <w:r w:rsidRPr="000E19D1">
        <w:rPr>
          <w:rFonts w:ascii="Calibri" w:eastAsia="Calibri" w:hAnsi="Calibri" w:cs="Calibri"/>
          <w:szCs w:val="21"/>
        </w:rPr>
        <w:t>In de artikelen van de Telegraaf wordt gesproken over dat wij een zogenaamde ‘salamitactiek’ zouden toepassen bij de beoordeling van bestemmingsplan datacenter op de MER</w:t>
      </w:r>
      <w:r w:rsidR="5E29DD47" w:rsidRPr="000E19D1">
        <w:rPr>
          <w:rFonts w:ascii="Calibri" w:eastAsia="Calibri" w:hAnsi="Calibri" w:cs="Calibri"/>
          <w:szCs w:val="21"/>
        </w:rPr>
        <w:t>-</w:t>
      </w:r>
      <w:r w:rsidRPr="000E19D1">
        <w:rPr>
          <w:rFonts w:ascii="Calibri" w:eastAsia="Calibri" w:hAnsi="Calibri" w:cs="Calibri"/>
          <w:szCs w:val="21"/>
        </w:rPr>
        <w:t xml:space="preserve">plicht. </w:t>
      </w:r>
      <w:r w:rsidR="53D0A60C" w:rsidRPr="000E19D1">
        <w:rPr>
          <w:rFonts w:ascii="Calibri" w:eastAsia="Calibri" w:hAnsi="Calibri" w:cs="Calibri"/>
          <w:szCs w:val="21"/>
        </w:rPr>
        <w:t xml:space="preserve">Dit impliceert dat er bewust wet- en regelgeving zou worden omzeild. </w:t>
      </w:r>
      <w:r w:rsidR="0ECC5AD5" w:rsidRPr="000E19D1">
        <w:rPr>
          <w:rFonts w:ascii="Calibri" w:eastAsia="Calibri" w:hAnsi="Calibri" w:cs="Calibri"/>
          <w:szCs w:val="21"/>
        </w:rPr>
        <w:t xml:space="preserve">De feiten liggen anders. </w:t>
      </w:r>
    </w:p>
    <w:p w14:paraId="721A82CF" w14:textId="0B1E86C7" w:rsidR="3BB04D26" w:rsidRPr="000E19D1" w:rsidRDefault="3BB04D26" w:rsidP="000E19D1">
      <w:pPr>
        <w:rPr>
          <w:rFonts w:ascii="Calibri" w:eastAsia="Calibri" w:hAnsi="Calibri" w:cs="Calibri"/>
          <w:szCs w:val="21"/>
        </w:rPr>
      </w:pPr>
    </w:p>
    <w:p w14:paraId="3A019D1F" w14:textId="3AD71AB1" w:rsidR="4CEABB12" w:rsidRPr="000E19D1" w:rsidRDefault="08228DF5" w:rsidP="000E19D1">
      <w:pPr>
        <w:rPr>
          <w:rFonts w:ascii="Calibri" w:eastAsia="Calibri" w:hAnsi="Calibri" w:cs="Calibri"/>
          <w:szCs w:val="21"/>
        </w:rPr>
      </w:pPr>
      <w:r w:rsidRPr="000E19D1">
        <w:rPr>
          <w:rFonts w:ascii="Calibri" w:eastAsia="Calibri" w:hAnsi="Calibri" w:cs="Calibri"/>
          <w:szCs w:val="21"/>
        </w:rPr>
        <w:t xml:space="preserve">Sinds </w:t>
      </w:r>
      <w:r w:rsidR="2FE1704C" w:rsidRPr="000E19D1">
        <w:rPr>
          <w:rFonts w:ascii="Calibri" w:eastAsia="Calibri" w:hAnsi="Calibri" w:cs="Calibri"/>
          <w:szCs w:val="21"/>
        </w:rPr>
        <w:t xml:space="preserve">2009 </w:t>
      </w:r>
      <w:r w:rsidR="67977522" w:rsidRPr="000E19D1">
        <w:rPr>
          <w:rFonts w:ascii="Calibri" w:eastAsia="Calibri" w:hAnsi="Calibri" w:cs="Calibri"/>
          <w:szCs w:val="21"/>
        </w:rPr>
        <w:t>i</w:t>
      </w:r>
      <w:r w:rsidR="2FE1704C" w:rsidRPr="000E19D1">
        <w:rPr>
          <w:rFonts w:ascii="Calibri" w:eastAsia="Calibri" w:hAnsi="Calibri" w:cs="Calibri"/>
          <w:szCs w:val="21"/>
        </w:rPr>
        <w:t>s bekend dat datacenter</w:t>
      </w:r>
      <w:r w:rsidR="5C4D6983" w:rsidRPr="000E19D1">
        <w:rPr>
          <w:rFonts w:ascii="Calibri" w:eastAsia="Calibri" w:hAnsi="Calibri" w:cs="Calibri"/>
          <w:szCs w:val="21"/>
        </w:rPr>
        <w:t>bedrijven</w:t>
      </w:r>
      <w:r w:rsidR="2FE1704C" w:rsidRPr="000E19D1">
        <w:rPr>
          <w:rFonts w:ascii="Calibri" w:eastAsia="Calibri" w:hAnsi="Calibri" w:cs="Calibri"/>
          <w:szCs w:val="21"/>
        </w:rPr>
        <w:t xml:space="preserve"> </w:t>
      </w:r>
      <w:r w:rsidR="0669FDE4" w:rsidRPr="000E19D1">
        <w:rPr>
          <w:rFonts w:ascii="Calibri" w:eastAsia="Calibri" w:hAnsi="Calibri" w:cs="Calibri"/>
          <w:szCs w:val="21"/>
        </w:rPr>
        <w:t xml:space="preserve">interesse hebben om zich te vestigen op </w:t>
      </w:r>
      <w:r w:rsidR="2FE1704C" w:rsidRPr="000E19D1">
        <w:rPr>
          <w:rFonts w:ascii="Calibri" w:eastAsia="Calibri" w:hAnsi="Calibri" w:cs="Calibri"/>
          <w:szCs w:val="21"/>
        </w:rPr>
        <w:t>Agriport</w:t>
      </w:r>
      <w:r w:rsidR="0959A404" w:rsidRPr="000E19D1">
        <w:rPr>
          <w:rFonts w:ascii="Calibri" w:eastAsia="Calibri" w:hAnsi="Calibri" w:cs="Calibri"/>
          <w:szCs w:val="21"/>
        </w:rPr>
        <w:t xml:space="preserve">. Dat </w:t>
      </w:r>
      <w:r w:rsidR="241D2B0D" w:rsidRPr="000E19D1">
        <w:rPr>
          <w:rFonts w:ascii="Calibri" w:eastAsia="Calibri" w:hAnsi="Calibri" w:cs="Calibri"/>
          <w:szCs w:val="21"/>
        </w:rPr>
        <w:t>stond het</w:t>
      </w:r>
      <w:r w:rsidR="2FE1704C" w:rsidRPr="000E19D1">
        <w:rPr>
          <w:rFonts w:ascii="Calibri" w:eastAsia="Calibri" w:hAnsi="Calibri" w:cs="Calibri"/>
          <w:szCs w:val="21"/>
        </w:rPr>
        <w:t xml:space="preserve"> bestemmingsplan </w:t>
      </w:r>
      <w:r w:rsidR="09497EDF" w:rsidRPr="000E19D1">
        <w:rPr>
          <w:rFonts w:ascii="Calibri" w:eastAsia="Calibri" w:hAnsi="Calibri" w:cs="Calibri"/>
          <w:szCs w:val="21"/>
        </w:rPr>
        <w:t>in die tijd niet toe</w:t>
      </w:r>
      <w:r w:rsidR="2FE1704C" w:rsidRPr="000E19D1">
        <w:rPr>
          <w:rFonts w:ascii="Calibri" w:eastAsia="Calibri" w:hAnsi="Calibri" w:cs="Calibri"/>
          <w:szCs w:val="21"/>
        </w:rPr>
        <w:t>. Inmiddels</w:t>
      </w:r>
      <w:r w:rsidR="32230EC7" w:rsidRPr="000E19D1">
        <w:rPr>
          <w:rFonts w:ascii="Calibri" w:eastAsia="Calibri" w:hAnsi="Calibri" w:cs="Calibri"/>
          <w:szCs w:val="21"/>
        </w:rPr>
        <w:t xml:space="preserve"> zijn verschillende bestemmingsplannen aangepast</w:t>
      </w:r>
      <w:r w:rsidR="7F11DBDB" w:rsidRPr="000E19D1">
        <w:rPr>
          <w:rFonts w:ascii="Calibri" w:eastAsia="Calibri" w:hAnsi="Calibri" w:cs="Calibri"/>
          <w:szCs w:val="21"/>
        </w:rPr>
        <w:t xml:space="preserve"> om datacenters toe te staan</w:t>
      </w:r>
      <w:r w:rsidR="32230EC7" w:rsidRPr="000E19D1">
        <w:rPr>
          <w:rFonts w:ascii="Calibri" w:eastAsia="Calibri" w:hAnsi="Calibri" w:cs="Calibri"/>
          <w:szCs w:val="21"/>
        </w:rPr>
        <w:t>.</w:t>
      </w:r>
      <w:r w:rsidR="54F948EF" w:rsidRPr="000E19D1">
        <w:rPr>
          <w:rFonts w:ascii="Calibri" w:eastAsia="Calibri" w:hAnsi="Calibri" w:cs="Calibri"/>
          <w:szCs w:val="21"/>
        </w:rPr>
        <w:t xml:space="preserve"> </w:t>
      </w:r>
      <w:r w:rsidR="042FF845" w:rsidRPr="000E19D1">
        <w:rPr>
          <w:rFonts w:ascii="Calibri" w:eastAsia="Calibri" w:hAnsi="Calibri" w:cs="Calibri"/>
          <w:szCs w:val="21"/>
        </w:rPr>
        <w:t xml:space="preserve">Een MER-plicht ontstaat bij de aanleg of uitbreiding van een bedrijventerrein van 75 hectare of meer. Voor het bestemmen van het bedrijventerrein Agriport is een MER is opgesteld en wel de </w:t>
      </w:r>
      <w:hyperlink r:id="rId12" w:history="1">
        <w:r w:rsidR="042FF845" w:rsidRPr="000E19D1">
          <w:rPr>
            <w:rStyle w:val="Hyperlink"/>
            <w:rFonts w:ascii="Calibri" w:eastAsia="Calibri" w:hAnsi="Calibri" w:cs="Calibri"/>
            <w:szCs w:val="21"/>
          </w:rPr>
          <w:t>‘MER Agriport A7’</w:t>
        </w:r>
      </w:hyperlink>
      <w:r w:rsidR="042FF845" w:rsidRPr="000E19D1">
        <w:rPr>
          <w:rFonts w:ascii="Calibri" w:eastAsia="Calibri" w:hAnsi="Calibri" w:cs="Calibri"/>
          <w:szCs w:val="21"/>
        </w:rPr>
        <w:t xml:space="preserve">. Ook voor de uitbreiding van het </w:t>
      </w:r>
      <w:hyperlink r:id="rId13" w:history="1">
        <w:r w:rsidR="042FF845" w:rsidRPr="000E19D1">
          <w:rPr>
            <w:rStyle w:val="Hyperlink"/>
            <w:rFonts w:ascii="Calibri" w:eastAsia="Calibri" w:hAnsi="Calibri" w:cs="Calibri"/>
            <w:szCs w:val="21"/>
          </w:rPr>
          <w:t>glastuinbouwgebied</w:t>
        </w:r>
      </w:hyperlink>
      <w:r w:rsidR="042FF845" w:rsidRPr="000E19D1">
        <w:rPr>
          <w:rFonts w:ascii="Calibri" w:eastAsia="Calibri" w:hAnsi="Calibri" w:cs="Calibri"/>
          <w:szCs w:val="21"/>
        </w:rPr>
        <w:t>, wat weliswaar een andere activiteit is, is een MER opgesteld. Wanneer beoogde activiteiten nadelige milieugevolgen kunnen hebben moet een MER-procedure doorlopen worden. Deze activiteiten zijn vastgesteld in het Besluit MER.</w:t>
      </w:r>
    </w:p>
    <w:p w14:paraId="61049E22" w14:textId="1F0D2E81" w:rsidR="3BB04D26" w:rsidRPr="000E19D1" w:rsidRDefault="3BB04D26" w:rsidP="000E19D1">
      <w:pPr>
        <w:rPr>
          <w:rFonts w:ascii="Calibri" w:eastAsia="Calibri" w:hAnsi="Calibri" w:cs="Calibri"/>
          <w:szCs w:val="21"/>
        </w:rPr>
      </w:pPr>
    </w:p>
    <w:p w14:paraId="4E534B4B" w14:textId="38655B39" w:rsidR="688FF63C" w:rsidRPr="000E19D1" w:rsidRDefault="051B68F5" w:rsidP="000E19D1">
      <w:pPr>
        <w:rPr>
          <w:rFonts w:ascii="Calibri" w:eastAsia="Calibri" w:hAnsi="Calibri" w:cs="Calibri"/>
          <w:szCs w:val="21"/>
        </w:rPr>
      </w:pPr>
      <w:r w:rsidRPr="000E19D1">
        <w:rPr>
          <w:rFonts w:ascii="Calibri" w:eastAsia="Calibri" w:hAnsi="Calibri" w:cs="Calibri"/>
          <w:szCs w:val="21"/>
        </w:rPr>
        <w:t xml:space="preserve">Ieder plan wordt afzonderlijk beoordeeld, omdat niet ieder plan op hetzelfde moment wordt (en is) ingediend. </w:t>
      </w:r>
      <w:r w:rsidR="07DA2EE9" w:rsidRPr="000E19D1">
        <w:rPr>
          <w:rFonts w:ascii="Calibri" w:eastAsia="Calibri" w:hAnsi="Calibri" w:cs="Calibri"/>
          <w:szCs w:val="21"/>
        </w:rPr>
        <w:t>Het onderwerp MER</w:t>
      </w:r>
      <w:r w:rsidR="73A0CFB2" w:rsidRPr="000E19D1">
        <w:rPr>
          <w:rFonts w:ascii="Calibri" w:eastAsia="Calibri" w:hAnsi="Calibri" w:cs="Calibri"/>
          <w:szCs w:val="21"/>
        </w:rPr>
        <w:t>-</w:t>
      </w:r>
      <w:r w:rsidR="07DA2EE9" w:rsidRPr="000E19D1">
        <w:rPr>
          <w:rFonts w:ascii="Calibri" w:eastAsia="Calibri" w:hAnsi="Calibri" w:cs="Calibri"/>
          <w:szCs w:val="21"/>
        </w:rPr>
        <w:t xml:space="preserve">plicht is ook onderdeel geweest van de beroepsprocedure gericht tegen het bestemmingsplan </w:t>
      </w:r>
      <w:r w:rsidR="795DD7DF" w:rsidRPr="000E19D1">
        <w:rPr>
          <w:rFonts w:ascii="Calibri" w:eastAsia="Calibri" w:hAnsi="Calibri" w:cs="Calibri"/>
          <w:szCs w:val="21"/>
        </w:rPr>
        <w:t xml:space="preserve">‘Uitbreiding Agriport A7, grootschalige glastuinbouw, 1e partiële herziening’. Dit is het bestemmingsplan dat de functie datacenters aan de Tussenweg mogelijk maakte. De </w:t>
      </w:r>
      <w:r w:rsidR="128B1E4C" w:rsidRPr="000E19D1">
        <w:rPr>
          <w:rFonts w:ascii="Calibri" w:eastAsia="Calibri" w:hAnsi="Calibri" w:cs="Calibri"/>
          <w:szCs w:val="21"/>
        </w:rPr>
        <w:t>R</w:t>
      </w:r>
      <w:r w:rsidR="795DD7DF" w:rsidRPr="000E19D1">
        <w:rPr>
          <w:rFonts w:ascii="Calibri" w:eastAsia="Calibri" w:hAnsi="Calibri" w:cs="Calibri"/>
          <w:szCs w:val="21"/>
        </w:rPr>
        <w:t xml:space="preserve">aad van </w:t>
      </w:r>
      <w:r w:rsidR="44795EFF" w:rsidRPr="000E19D1">
        <w:rPr>
          <w:rFonts w:ascii="Calibri" w:eastAsia="Calibri" w:hAnsi="Calibri" w:cs="Calibri"/>
          <w:szCs w:val="21"/>
        </w:rPr>
        <w:t>S</w:t>
      </w:r>
      <w:r w:rsidR="795DD7DF" w:rsidRPr="000E19D1">
        <w:rPr>
          <w:rFonts w:ascii="Calibri" w:eastAsia="Calibri" w:hAnsi="Calibri" w:cs="Calibri"/>
          <w:szCs w:val="21"/>
        </w:rPr>
        <w:t>tate heeft in ECLI:NL:RVS:2016:1208</w:t>
      </w:r>
      <w:r w:rsidR="1DB133B7" w:rsidRPr="000E19D1">
        <w:rPr>
          <w:rFonts w:ascii="Calibri" w:eastAsia="Calibri" w:hAnsi="Calibri" w:cs="Calibri"/>
          <w:szCs w:val="21"/>
        </w:rPr>
        <w:t xml:space="preserve"> (rechtsoverweging 9) geoordeeld dat de ontwikkeling </w:t>
      </w:r>
      <w:r w:rsidR="54CC44EA" w:rsidRPr="000E19D1">
        <w:rPr>
          <w:rFonts w:ascii="Calibri" w:eastAsia="Calibri" w:hAnsi="Calibri" w:cs="Calibri"/>
          <w:szCs w:val="21"/>
        </w:rPr>
        <w:t xml:space="preserve">op die locatie </w:t>
      </w:r>
      <w:r w:rsidR="1DB133B7" w:rsidRPr="000E19D1">
        <w:rPr>
          <w:rFonts w:ascii="Calibri" w:eastAsia="Calibri" w:hAnsi="Calibri" w:cs="Calibri"/>
          <w:szCs w:val="21"/>
        </w:rPr>
        <w:t xml:space="preserve">niet MER plichtig is. </w:t>
      </w:r>
    </w:p>
    <w:p w14:paraId="03F751C8" w14:textId="3A6F9EEE" w:rsidR="792DB51A" w:rsidRPr="000E19D1" w:rsidRDefault="792DB51A" w:rsidP="000E19D1">
      <w:pPr>
        <w:rPr>
          <w:rFonts w:ascii="Calibri" w:eastAsia="Calibri" w:hAnsi="Calibri" w:cs="Calibri"/>
          <w:szCs w:val="21"/>
        </w:rPr>
      </w:pPr>
    </w:p>
    <w:p w14:paraId="46F2B904" w14:textId="33D45F4A" w:rsidR="3BB04D26" w:rsidRPr="000E19D1" w:rsidRDefault="532EAE1F" w:rsidP="000E19D1">
      <w:pPr>
        <w:rPr>
          <w:rFonts w:ascii="Calibri" w:eastAsia="Calibri" w:hAnsi="Calibri" w:cs="Calibri"/>
          <w:color w:val="000000" w:themeColor="text1"/>
          <w:szCs w:val="21"/>
        </w:rPr>
      </w:pPr>
      <w:r w:rsidRPr="000E19D1">
        <w:rPr>
          <w:rFonts w:ascii="Calibri" w:eastAsia="Calibri" w:hAnsi="Calibri" w:cs="Calibri"/>
          <w:color w:val="000000" w:themeColor="text1"/>
          <w:szCs w:val="21"/>
        </w:rPr>
        <w:t>Voor het ontwerp bestemmingsplan deelgebied B1 is een MER</w:t>
      </w:r>
      <w:r w:rsidR="3D0B2D09" w:rsidRPr="000E19D1">
        <w:rPr>
          <w:rFonts w:ascii="Calibri" w:eastAsia="Calibri" w:hAnsi="Calibri" w:cs="Calibri"/>
          <w:color w:val="000000" w:themeColor="text1"/>
          <w:szCs w:val="21"/>
        </w:rPr>
        <w:t>-</w:t>
      </w:r>
      <w:r w:rsidRPr="000E19D1">
        <w:rPr>
          <w:rFonts w:ascii="Calibri" w:eastAsia="Calibri" w:hAnsi="Calibri" w:cs="Calibri"/>
          <w:color w:val="000000" w:themeColor="text1"/>
          <w:szCs w:val="21"/>
        </w:rPr>
        <w:t>aanmeldingsnotitie opgesteld. In deze notitie wordt geconcludeerd dat het opstellen van een MER voor dit plan niet nodig is.</w:t>
      </w:r>
      <w:r w:rsidR="207772B9" w:rsidRPr="000E19D1">
        <w:rPr>
          <w:rFonts w:ascii="Calibri" w:eastAsia="Calibri" w:hAnsi="Calibri" w:cs="Calibri"/>
          <w:color w:val="000000" w:themeColor="text1"/>
          <w:szCs w:val="21"/>
        </w:rPr>
        <w:t xml:space="preserve"> Tegen dit bestemmingsplan zijn verschillende zienswijzen ingediend. Een van de onderwerp</w:t>
      </w:r>
      <w:r w:rsidR="1C9350CC" w:rsidRPr="000E19D1">
        <w:rPr>
          <w:rFonts w:ascii="Calibri" w:eastAsia="Calibri" w:hAnsi="Calibri" w:cs="Calibri"/>
          <w:color w:val="000000" w:themeColor="text1"/>
          <w:szCs w:val="21"/>
        </w:rPr>
        <w:t>en</w:t>
      </w:r>
      <w:r w:rsidR="207772B9" w:rsidRPr="000E19D1">
        <w:rPr>
          <w:rFonts w:ascii="Calibri" w:eastAsia="Calibri" w:hAnsi="Calibri" w:cs="Calibri"/>
          <w:color w:val="000000" w:themeColor="text1"/>
          <w:szCs w:val="21"/>
        </w:rPr>
        <w:t xml:space="preserve"> is de MER</w:t>
      </w:r>
      <w:r w:rsidR="766E94C1" w:rsidRPr="000E19D1">
        <w:rPr>
          <w:rFonts w:ascii="Calibri" w:eastAsia="Calibri" w:hAnsi="Calibri" w:cs="Calibri"/>
          <w:color w:val="000000" w:themeColor="text1"/>
          <w:szCs w:val="21"/>
        </w:rPr>
        <w:t>-</w:t>
      </w:r>
      <w:r w:rsidR="207772B9" w:rsidRPr="000E19D1">
        <w:rPr>
          <w:rFonts w:ascii="Calibri" w:eastAsia="Calibri" w:hAnsi="Calibri" w:cs="Calibri"/>
          <w:color w:val="000000" w:themeColor="text1"/>
          <w:szCs w:val="21"/>
        </w:rPr>
        <w:t>plicht. Wij staan achter de inhoudelijke beoordeling dat er geen MER</w:t>
      </w:r>
      <w:r w:rsidR="30FBCE74" w:rsidRPr="000E19D1">
        <w:rPr>
          <w:rFonts w:ascii="Calibri" w:eastAsia="Calibri" w:hAnsi="Calibri" w:cs="Calibri"/>
          <w:color w:val="000000" w:themeColor="text1"/>
          <w:szCs w:val="21"/>
        </w:rPr>
        <w:t>-</w:t>
      </w:r>
      <w:r w:rsidR="207772B9" w:rsidRPr="000E19D1">
        <w:rPr>
          <w:rFonts w:ascii="Calibri" w:eastAsia="Calibri" w:hAnsi="Calibri" w:cs="Calibri"/>
          <w:color w:val="000000" w:themeColor="text1"/>
          <w:szCs w:val="21"/>
        </w:rPr>
        <w:t>plicht is</w:t>
      </w:r>
      <w:r w:rsidR="7EB5693D" w:rsidRPr="000E19D1">
        <w:rPr>
          <w:rFonts w:ascii="Calibri" w:eastAsia="Calibri" w:hAnsi="Calibri" w:cs="Calibri"/>
          <w:color w:val="000000" w:themeColor="text1"/>
          <w:szCs w:val="21"/>
        </w:rPr>
        <w:t xml:space="preserve"> voor deelgebied B1</w:t>
      </w:r>
      <w:r w:rsidR="66119EF5" w:rsidRPr="000E19D1">
        <w:rPr>
          <w:rFonts w:ascii="Calibri" w:eastAsia="Calibri" w:hAnsi="Calibri" w:cs="Calibri"/>
          <w:color w:val="000000" w:themeColor="text1"/>
          <w:szCs w:val="21"/>
        </w:rPr>
        <w:t xml:space="preserve">. </w:t>
      </w:r>
    </w:p>
    <w:p w14:paraId="23F1666D" w14:textId="6EE3F5EE" w:rsidR="200729E8" w:rsidRPr="000E19D1" w:rsidRDefault="200729E8" w:rsidP="000E19D1">
      <w:pPr>
        <w:rPr>
          <w:rFonts w:ascii="Calibri" w:eastAsia="Calibri" w:hAnsi="Calibri" w:cs="Calibri"/>
          <w:b/>
          <w:bCs/>
          <w:szCs w:val="21"/>
        </w:rPr>
      </w:pPr>
    </w:p>
    <w:p w14:paraId="2C4E257A" w14:textId="1B7942A8" w:rsidR="463D7AC2" w:rsidRPr="000E19D1" w:rsidRDefault="463D7AC2" w:rsidP="000E19D1">
      <w:pPr>
        <w:rPr>
          <w:rFonts w:ascii="Calibri" w:eastAsia="Calibri" w:hAnsi="Calibri" w:cs="Calibri"/>
          <w:b/>
          <w:bCs/>
          <w:szCs w:val="21"/>
        </w:rPr>
      </w:pPr>
      <w:r w:rsidRPr="000E19D1">
        <w:rPr>
          <w:rFonts w:ascii="Calibri" w:eastAsia="Calibri" w:hAnsi="Calibri" w:cs="Calibri"/>
          <w:b/>
          <w:bCs/>
          <w:szCs w:val="21"/>
        </w:rPr>
        <w:t xml:space="preserve">Over het energieverbruik </w:t>
      </w:r>
    </w:p>
    <w:p w14:paraId="44A45EB1" w14:textId="21BAAA28" w:rsidR="00A237BA" w:rsidRPr="000E19D1" w:rsidRDefault="76BCC291" w:rsidP="000E19D1">
      <w:pPr>
        <w:rPr>
          <w:rFonts w:ascii="Calibri" w:eastAsia="Calibri" w:hAnsi="Calibri" w:cs="Calibri"/>
          <w:szCs w:val="21"/>
        </w:rPr>
      </w:pPr>
      <w:r w:rsidRPr="000E19D1">
        <w:rPr>
          <w:rFonts w:ascii="Calibri" w:eastAsia="Calibri" w:hAnsi="Calibri" w:cs="Calibri"/>
          <w:szCs w:val="21"/>
        </w:rPr>
        <w:t xml:space="preserve">In de artikelen wordt een koppeling gemaakt tussen windenergie en datacenters. </w:t>
      </w:r>
      <w:r w:rsidR="12C78704" w:rsidRPr="000E19D1">
        <w:rPr>
          <w:rFonts w:ascii="Calibri" w:eastAsia="Calibri" w:hAnsi="Calibri" w:cs="Calibri"/>
          <w:szCs w:val="21"/>
        </w:rPr>
        <w:t xml:space="preserve">Het klopt niet dat de stroom die datacenters in Hollands Kroon rechtstreeks van het Windpark Wieringermeer komt. Alle stroom die in Nederland op wat voor manier wordt opgewekt (groen of grijs) komt op het net terecht. Je kunt als inwoner, ondernemer of instelling zelf kiezen </w:t>
      </w:r>
      <w:r w:rsidR="40B7A79D" w:rsidRPr="000E19D1">
        <w:rPr>
          <w:rFonts w:ascii="Calibri" w:eastAsia="Calibri" w:hAnsi="Calibri" w:cs="Calibri"/>
          <w:szCs w:val="21"/>
        </w:rPr>
        <w:t>bij welk bedrijf je stroom inkoopt</w:t>
      </w:r>
      <w:r w:rsidR="12C78704" w:rsidRPr="000E19D1">
        <w:rPr>
          <w:rFonts w:ascii="Calibri" w:eastAsia="Calibri" w:hAnsi="Calibri" w:cs="Calibri"/>
          <w:szCs w:val="21"/>
        </w:rPr>
        <w:t>, maar het komt uiteindelijk allemaal uit hetzelfde draadje (n</w:t>
      </w:r>
      <w:r w:rsidR="02818B16" w:rsidRPr="000E19D1">
        <w:rPr>
          <w:rFonts w:ascii="Calibri" w:eastAsia="Calibri" w:hAnsi="Calibri" w:cs="Calibri"/>
          <w:szCs w:val="21"/>
        </w:rPr>
        <w:t>et).</w:t>
      </w:r>
      <w:r w:rsidR="7F399B5F" w:rsidRPr="000E19D1">
        <w:rPr>
          <w:rFonts w:ascii="Calibri" w:eastAsia="Calibri" w:hAnsi="Calibri" w:cs="Calibri"/>
          <w:szCs w:val="21"/>
        </w:rPr>
        <w:t xml:space="preserve"> </w:t>
      </w:r>
      <w:r w:rsidR="12C78704" w:rsidRPr="000E19D1">
        <w:rPr>
          <w:rFonts w:ascii="Calibri" w:eastAsia="Calibri" w:hAnsi="Calibri" w:cs="Calibri"/>
          <w:szCs w:val="21"/>
        </w:rPr>
        <w:t xml:space="preserve">Het klopt dat datacenters veel energie vragen. Dat is een feit. Of ze nou in Azië, Amerika of Europa staan: datacenters vragen veel energie. Deze grootschalige, centrale opslag van data is wel veel (energie) efficiënter dan decentrale opslag. Nederlanders (en de hele wereld) zijn intussen net zo afhankelijk van datacenters als van energie. </w:t>
      </w:r>
    </w:p>
    <w:p w14:paraId="088A8119" w14:textId="5E75954A" w:rsidR="00A237BA" w:rsidRPr="000E19D1" w:rsidRDefault="00A237BA" w:rsidP="000E19D1">
      <w:pPr>
        <w:rPr>
          <w:rFonts w:ascii="Calibri" w:eastAsia="Calibri" w:hAnsi="Calibri" w:cs="Calibri"/>
          <w:szCs w:val="21"/>
        </w:rPr>
      </w:pPr>
    </w:p>
    <w:p w14:paraId="4B5A64C6" w14:textId="7B32308D" w:rsidR="00A237BA" w:rsidRPr="000E19D1" w:rsidRDefault="12C78704" w:rsidP="000E19D1">
      <w:pPr>
        <w:rPr>
          <w:rFonts w:ascii="Calibri" w:eastAsia="Calibri" w:hAnsi="Calibri" w:cs="Calibri"/>
          <w:szCs w:val="21"/>
        </w:rPr>
      </w:pPr>
      <w:r w:rsidRPr="000E19D1">
        <w:rPr>
          <w:rFonts w:ascii="Calibri" w:eastAsia="Calibri" w:hAnsi="Calibri" w:cs="Calibri"/>
          <w:szCs w:val="21"/>
        </w:rPr>
        <w:t>De energietransitie is een verantwoordelijkheid van ons allemaal. De bereidheid om bij te dragen aan een duurzame leefomgeving is voor iedereen verschillend. Van economisch voordeel tot verbetering van comfort en een bijdrage aan duurzaamheid. Dat vraagt om verschillende rollen en inzet van de gemeente. Zo hebben we een voorbeeldfunctie. En juist datacenters geven het goede voorbeeld door groene stroom in te kopen. Uit een onderzoek van de Dutch Datacenter Association blijkt dat de Nederlandse datacenters voor ongeveer 80% op groene energie draait. Waarbij er een doelstelling is om dit op te schalen naar 100%. Daarnaast kunnen huishoudens, bedrijven en organisaties op dit moment onbeperkt duurzame energie inkopen. Er is voldoende aanbod. Met uitvoering van het Klimaatakkoord wordt er gewerkt om dat aanbod te vergroten.</w:t>
      </w:r>
    </w:p>
    <w:p w14:paraId="0FB14AFA" w14:textId="6630F420" w:rsidR="00A237BA" w:rsidRPr="000E19D1" w:rsidRDefault="00A237BA" w:rsidP="000E19D1">
      <w:pPr>
        <w:rPr>
          <w:rFonts w:ascii="Calibri" w:eastAsia="Calibri" w:hAnsi="Calibri" w:cs="Calibri"/>
          <w:szCs w:val="21"/>
        </w:rPr>
      </w:pPr>
    </w:p>
    <w:p w14:paraId="4966924D" w14:textId="6840A2FF" w:rsidR="00A237BA" w:rsidRPr="000E19D1" w:rsidRDefault="12C78704" w:rsidP="000E19D1">
      <w:pPr>
        <w:rPr>
          <w:rFonts w:ascii="Calibri" w:eastAsia="Calibri" w:hAnsi="Calibri" w:cs="Calibri"/>
          <w:szCs w:val="21"/>
        </w:rPr>
      </w:pPr>
      <w:r w:rsidRPr="000E19D1">
        <w:rPr>
          <w:rFonts w:ascii="Calibri" w:eastAsia="Calibri" w:hAnsi="Calibri" w:cs="Calibri"/>
          <w:szCs w:val="21"/>
        </w:rPr>
        <w:t>Datacenter gebouwen moeten voldoen aan de energieprestatie-eisen gesteld o.a. op basis van het Bouwbesluit. Dit heeft betrekking op energiebesparing en zorg voor het milieu. Daarmee hebben datacenters dus geen vrijstelling van duurzaamheid. Het feit dat de datacenters hier worden gebouwd en niet elders is overigens een duurzaamheidswinst op zichzelf. De temperatuur buiten is gemiddeld relatief laag, zodat de koeling van de systemen met buitenlucht minder energie kost.</w:t>
      </w:r>
    </w:p>
    <w:p w14:paraId="0D7EEA67" w14:textId="0273DFCE" w:rsidR="00A237BA" w:rsidRPr="000E19D1" w:rsidRDefault="00A237BA" w:rsidP="000E19D1">
      <w:pPr>
        <w:rPr>
          <w:rFonts w:ascii="Calibri" w:eastAsia="Calibri" w:hAnsi="Calibri" w:cs="Calibri"/>
          <w:b/>
          <w:bCs/>
          <w:szCs w:val="21"/>
        </w:rPr>
      </w:pPr>
      <w:r w:rsidRPr="000E19D1">
        <w:rPr>
          <w:szCs w:val="21"/>
        </w:rPr>
        <w:br/>
      </w:r>
      <w:r w:rsidR="33F2FD8E" w:rsidRPr="000E19D1">
        <w:rPr>
          <w:rFonts w:ascii="Calibri" w:eastAsia="Calibri" w:hAnsi="Calibri" w:cs="Calibri"/>
          <w:b/>
          <w:bCs/>
          <w:szCs w:val="21"/>
        </w:rPr>
        <w:t xml:space="preserve">Over het waterverbruik </w:t>
      </w:r>
    </w:p>
    <w:p w14:paraId="206517A3" w14:textId="53451471" w:rsidR="463D7AC2" w:rsidRPr="000E19D1" w:rsidRDefault="4D24A742" w:rsidP="000E19D1">
      <w:pPr>
        <w:rPr>
          <w:rFonts w:ascii="Calibri" w:eastAsia="Calibri" w:hAnsi="Calibri" w:cs="Calibri"/>
          <w:szCs w:val="21"/>
        </w:rPr>
      </w:pPr>
      <w:r w:rsidRPr="000E19D1">
        <w:rPr>
          <w:rFonts w:ascii="Calibri" w:eastAsia="Calibri" w:hAnsi="Calibri" w:cs="Calibri"/>
          <w:szCs w:val="21"/>
        </w:rPr>
        <w:t>In de artikele</w:t>
      </w:r>
      <w:r w:rsidR="28B02BA6" w:rsidRPr="000E19D1">
        <w:rPr>
          <w:rFonts w:ascii="Calibri" w:eastAsia="Calibri" w:hAnsi="Calibri" w:cs="Calibri"/>
          <w:szCs w:val="21"/>
        </w:rPr>
        <w:t>n</w:t>
      </w:r>
      <w:r w:rsidR="1CC5B45B" w:rsidRPr="000E19D1">
        <w:rPr>
          <w:rFonts w:ascii="Calibri" w:eastAsia="Calibri" w:hAnsi="Calibri" w:cs="Calibri"/>
          <w:szCs w:val="21"/>
        </w:rPr>
        <w:t xml:space="preserve"> </w:t>
      </w:r>
      <w:r w:rsidRPr="000E19D1">
        <w:rPr>
          <w:rFonts w:ascii="Calibri" w:eastAsia="Calibri" w:hAnsi="Calibri" w:cs="Calibri"/>
          <w:szCs w:val="21"/>
        </w:rPr>
        <w:t>wordt gesteld dat koelwater van datacenters ‘zomaar’ wordt geloosd in het riool. Dat klopt niet. Hiervoor gelden stri</w:t>
      </w:r>
      <w:r w:rsidR="1CF282BC" w:rsidRPr="000E19D1">
        <w:rPr>
          <w:rFonts w:ascii="Calibri" w:eastAsia="Calibri" w:hAnsi="Calibri" w:cs="Calibri"/>
          <w:szCs w:val="21"/>
        </w:rPr>
        <w:t>k</w:t>
      </w:r>
      <w:r w:rsidRPr="000E19D1">
        <w:rPr>
          <w:rFonts w:ascii="Calibri" w:eastAsia="Calibri" w:hAnsi="Calibri" w:cs="Calibri"/>
          <w:szCs w:val="21"/>
        </w:rPr>
        <w:t>te regels, die opgenomen worden in de vergunning.</w:t>
      </w:r>
      <w:r w:rsidR="7FE5A118" w:rsidRPr="000E19D1">
        <w:rPr>
          <w:rFonts w:ascii="Calibri" w:eastAsia="Calibri" w:hAnsi="Calibri" w:cs="Calibri"/>
          <w:szCs w:val="21"/>
        </w:rPr>
        <w:t xml:space="preserve"> </w:t>
      </w:r>
      <w:r w:rsidRPr="000E19D1">
        <w:rPr>
          <w:rFonts w:ascii="Calibri" w:eastAsia="Calibri" w:hAnsi="Calibri" w:cs="Calibri"/>
          <w:szCs w:val="21"/>
        </w:rPr>
        <w:t>Op de eerste plaats koelen de datacenters van Microsoft en Google zoveel mogelijk met lucht. Dat is duurzamer en ons klimaat is daar uitermate geschikt voor. Alleen bij weer boven de 25 graden wordt er koelwater gebruikt.</w:t>
      </w:r>
      <w:r w:rsidR="2B034AF6" w:rsidRPr="000E19D1">
        <w:rPr>
          <w:rFonts w:ascii="Calibri" w:eastAsia="Calibri" w:hAnsi="Calibri" w:cs="Calibri"/>
          <w:szCs w:val="21"/>
        </w:rPr>
        <w:t xml:space="preserve"> Wanneer er gebruik wordt gemaakt van koelwater gebeurt dat altijd op zo</w:t>
      </w:r>
      <w:r w:rsidR="5A523D45" w:rsidRPr="000E19D1">
        <w:rPr>
          <w:rFonts w:ascii="Calibri" w:eastAsia="Calibri" w:hAnsi="Calibri" w:cs="Calibri"/>
          <w:szCs w:val="21"/>
        </w:rPr>
        <w:t>rgvuldige</w:t>
      </w:r>
      <w:r w:rsidR="2B034AF6" w:rsidRPr="000E19D1">
        <w:rPr>
          <w:rFonts w:ascii="Calibri" w:eastAsia="Calibri" w:hAnsi="Calibri" w:cs="Calibri"/>
          <w:szCs w:val="21"/>
        </w:rPr>
        <w:t xml:space="preserve"> wijze.</w:t>
      </w:r>
      <w:r w:rsidR="17F1F09C" w:rsidRPr="000E19D1">
        <w:rPr>
          <w:rFonts w:ascii="Calibri" w:eastAsia="Calibri" w:hAnsi="Calibri" w:cs="Calibri"/>
          <w:szCs w:val="21"/>
        </w:rPr>
        <w:t xml:space="preserve"> Datacenters hebben zelf ook belang bij een duurzame bedrijfsvoering.</w:t>
      </w:r>
      <w:r w:rsidR="2B034AF6" w:rsidRPr="000E19D1">
        <w:rPr>
          <w:rFonts w:ascii="Calibri" w:eastAsia="Calibri" w:hAnsi="Calibri" w:cs="Calibri"/>
          <w:szCs w:val="21"/>
        </w:rPr>
        <w:t xml:space="preserve"> Met de huidige technieken wordt het </w:t>
      </w:r>
      <w:r w:rsidR="6F8A9469" w:rsidRPr="000E19D1">
        <w:rPr>
          <w:rFonts w:ascii="Calibri" w:eastAsia="Calibri" w:hAnsi="Calibri" w:cs="Calibri"/>
          <w:szCs w:val="21"/>
        </w:rPr>
        <w:t xml:space="preserve">koelwater meerdere keren gebruikt, gezuiverd en het residu wordt afgevoerd. </w:t>
      </w:r>
    </w:p>
    <w:p w14:paraId="196BD47F" w14:textId="77777777" w:rsidR="000E19D1" w:rsidRDefault="000E19D1" w:rsidP="000E19D1">
      <w:pPr>
        <w:rPr>
          <w:rFonts w:ascii="Calibri" w:eastAsia="Calibri" w:hAnsi="Calibri" w:cs="Calibri"/>
          <w:szCs w:val="21"/>
        </w:rPr>
      </w:pPr>
    </w:p>
    <w:p w14:paraId="6D603B49" w14:textId="44C374FD" w:rsidR="463D7AC2" w:rsidRPr="000E19D1" w:rsidRDefault="141EBE01" w:rsidP="000E19D1">
      <w:pPr>
        <w:rPr>
          <w:rFonts w:ascii="Calibri" w:eastAsia="Calibri" w:hAnsi="Calibri" w:cs="Calibri"/>
          <w:szCs w:val="21"/>
        </w:rPr>
      </w:pPr>
      <w:r w:rsidRPr="000E19D1">
        <w:rPr>
          <w:rFonts w:ascii="Calibri" w:eastAsia="Calibri" w:hAnsi="Calibri" w:cs="Calibri"/>
          <w:szCs w:val="21"/>
        </w:rPr>
        <w:t xml:space="preserve">Regenwater wordt afgevoerd via daarvoor bedoelde afwateringssystemen. </w:t>
      </w:r>
      <w:hyperlink r:id="rId14" w:history="1"/>
      <w:r w:rsidRPr="000E19D1">
        <w:rPr>
          <w:rFonts w:ascii="Calibri" w:eastAsia="Calibri" w:hAnsi="Calibri" w:cs="Calibri"/>
          <w:szCs w:val="21"/>
        </w:rPr>
        <w:t>Het riool mag alleen worden gebruikt voor het lozen van bedrijfsafvalwater van huishoudelijke aard. Het (vuile) proceswater wordt via vrachtwagens afgevoerd en elders ge</w:t>
      </w:r>
      <w:r w:rsidR="5A12AF57" w:rsidRPr="000E19D1">
        <w:rPr>
          <w:rFonts w:ascii="Calibri" w:eastAsia="Calibri" w:hAnsi="Calibri" w:cs="Calibri"/>
          <w:szCs w:val="21"/>
        </w:rPr>
        <w:t>zuiverd</w:t>
      </w:r>
      <w:r w:rsidRPr="000E19D1">
        <w:rPr>
          <w:rFonts w:ascii="Calibri" w:eastAsia="Calibri" w:hAnsi="Calibri" w:cs="Calibri"/>
          <w:szCs w:val="21"/>
        </w:rPr>
        <w:t xml:space="preserve"> conform wet- en regelgeving en niet op het riool. De gemeente neemt voorwaarden van het HHNK op in de vergunningen.</w:t>
      </w:r>
    </w:p>
    <w:p w14:paraId="6935F4B9" w14:textId="77777777" w:rsidR="000E19D1" w:rsidRDefault="000E19D1" w:rsidP="000E19D1">
      <w:pPr>
        <w:rPr>
          <w:rFonts w:ascii="Calibri" w:eastAsia="Calibri" w:hAnsi="Calibri" w:cs="Calibri"/>
          <w:szCs w:val="21"/>
        </w:rPr>
      </w:pPr>
    </w:p>
    <w:p w14:paraId="68678475" w14:textId="58C3C3A8" w:rsidR="463D7AC2" w:rsidRPr="000E19D1" w:rsidRDefault="351A4221" w:rsidP="000E19D1">
      <w:pPr>
        <w:rPr>
          <w:rFonts w:ascii="Calibri" w:eastAsia="Calibri" w:hAnsi="Calibri" w:cs="Calibri"/>
          <w:szCs w:val="21"/>
        </w:rPr>
      </w:pPr>
      <w:r w:rsidRPr="000E19D1">
        <w:rPr>
          <w:rFonts w:ascii="Calibri" w:eastAsia="Calibri" w:hAnsi="Calibri" w:cs="Calibri"/>
          <w:szCs w:val="21"/>
        </w:rPr>
        <w:t xml:space="preserve">Overigens werkt Microsoft aan </w:t>
      </w:r>
      <w:r w:rsidR="44767D96" w:rsidRPr="000E19D1">
        <w:rPr>
          <w:rFonts w:ascii="Calibri" w:eastAsia="Calibri" w:hAnsi="Calibri" w:cs="Calibri"/>
          <w:szCs w:val="21"/>
        </w:rPr>
        <w:t>nieuwe</w:t>
      </w:r>
      <w:r w:rsidRPr="000E19D1">
        <w:rPr>
          <w:rFonts w:ascii="Calibri" w:eastAsia="Calibri" w:hAnsi="Calibri" w:cs="Calibri"/>
          <w:szCs w:val="21"/>
        </w:rPr>
        <w:t xml:space="preserve"> techniek</w:t>
      </w:r>
      <w:r w:rsidR="62BB3D50" w:rsidRPr="000E19D1">
        <w:rPr>
          <w:rFonts w:ascii="Calibri" w:eastAsia="Calibri" w:hAnsi="Calibri" w:cs="Calibri"/>
          <w:szCs w:val="21"/>
        </w:rPr>
        <w:t>en</w:t>
      </w:r>
      <w:r w:rsidRPr="000E19D1">
        <w:rPr>
          <w:rFonts w:ascii="Calibri" w:eastAsia="Calibri" w:hAnsi="Calibri" w:cs="Calibri"/>
          <w:szCs w:val="21"/>
        </w:rPr>
        <w:t xml:space="preserve"> in samenwerking met </w:t>
      </w:r>
      <w:r w:rsidR="5DD10F0F" w:rsidRPr="000E19D1">
        <w:rPr>
          <w:rFonts w:ascii="Calibri" w:eastAsia="Calibri" w:hAnsi="Calibri" w:cs="Calibri"/>
          <w:szCs w:val="21"/>
        </w:rPr>
        <w:t xml:space="preserve">HHNK, </w:t>
      </w:r>
      <w:r w:rsidRPr="000E19D1">
        <w:rPr>
          <w:rFonts w:ascii="Calibri" w:eastAsia="Calibri" w:hAnsi="Calibri" w:cs="Calibri"/>
          <w:szCs w:val="21"/>
        </w:rPr>
        <w:t>ECW</w:t>
      </w:r>
      <w:r w:rsidR="0E0C8BDA" w:rsidRPr="000E19D1">
        <w:rPr>
          <w:rFonts w:ascii="Calibri" w:eastAsia="Calibri" w:hAnsi="Calibri" w:cs="Calibri"/>
          <w:szCs w:val="21"/>
        </w:rPr>
        <w:t xml:space="preserve"> en Agriport</w:t>
      </w:r>
      <w:r w:rsidRPr="000E19D1">
        <w:rPr>
          <w:rFonts w:ascii="Calibri" w:eastAsia="Calibri" w:hAnsi="Calibri" w:cs="Calibri"/>
          <w:szCs w:val="21"/>
        </w:rPr>
        <w:t xml:space="preserve"> waarbij regenwater wordt toegepast in de koelingssystemen.</w:t>
      </w:r>
      <w:r w:rsidR="7260006F" w:rsidRPr="000E19D1">
        <w:rPr>
          <w:rFonts w:ascii="Calibri" w:eastAsia="Calibri" w:hAnsi="Calibri" w:cs="Calibri"/>
          <w:szCs w:val="21"/>
        </w:rPr>
        <w:t xml:space="preserve"> </w:t>
      </w:r>
      <w:r w:rsidRPr="000E19D1">
        <w:rPr>
          <w:rFonts w:ascii="Calibri" w:eastAsia="Calibri" w:hAnsi="Calibri" w:cs="Calibri"/>
          <w:szCs w:val="21"/>
        </w:rPr>
        <w:t xml:space="preserve"> </w:t>
      </w:r>
    </w:p>
    <w:p w14:paraId="7B881885" w14:textId="77777777" w:rsidR="00615CC9" w:rsidRPr="000E19D1" w:rsidRDefault="00615CC9" w:rsidP="000E19D1">
      <w:pPr>
        <w:rPr>
          <w:rFonts w:ascii="Calibri" w:eastAsia="Calibri" w:hAnsi="Calibri" w:cs="Calibri"/>
          <w:szCs w:val="21"/>
        </w:rPr>
      </w:pPr>
    </w:p>
    <w:p w14:paraId="7C328C9D" w14:textId="77777777" w:rsidR="000E19D1" w:rsidRDefault="000E19D1" w:rsidP="000E19D1">
      <w:pPr>
        <w:rPr>
          <w:rFonts w:ascii="Calibri" w:eastAsia="Calibri" w:hAnsi="Calibri" w:cs="Calibri"/>
          <w:b/>
          <w:bCs/>
          <w:szCs w:val="21"/>
        </w:rPr>
      </w:pPr>
    </w:p>
    <w:p w14:paraId="37AA1BEE" w14:textId="55FA3E3D" w:rsidR="463D7AC2" w:rsidRPr="000E19D1" w:rsidRDefault="53C228A4" w:rsidP="000E19D1">
      <w:pPr>
        <w:rPr>
          <w:rFonts w:ascii="Calibri" w:eastAsia="Calibri" w:hAnsi="Calibri" w:cs="Calibri"/>
          <w:szCs w:val="21"/>
        </w:rPr>
      </w:pPr>
      <w:r w:rsidRPr="000E19D1">
        <w:rPr>
          <w:rFonts w:ascii="Calibri" w:eastAsia="Calibri" w:hAnsi="Calibri" w:cs="Calibri"/>
          <w:b/>
          <w:bCs/>
          <w:szCs w:val="21"/>
        </w:rPr>
        <w:t>Over toegang tot een datacenter terrein</w:t>
      </w:r>
    </w:p>
    <w:p w14:paraId="3EA35AE2" w14:textId="7D4BA322" w:rsidR="463D7AC2" w:rsidRPr="000E19D1" w:rsidRDefault="53C228A4" w:rsidP="000E19D1">
      <w:pPr>
        <w:rPr>
          <w:rFonts w:ascii="Calibri" w:eastAsia="Calibri" w:hAnsi="Calibri" w:cs="Calibri"/>
          <w:szCs w:val="21"/>
        </w:rPr>
      </w:pPr>
      <w:r w:rsidRPr="000E19D1">
        <w:rPr>
          <w:rFonts w:ascii="Calibri" w:eastAsia="Calibri" w:hAnsi="Calibri" w:cs="Calibri"/>
          <w:szCs w:val="21"/>
        </w:rPr>
        <w:t>In een van de artikelen van de Telegraaf wordt aangegeven dat een medewerker van het</w:t>
      </w:r>
      <w:r w:rsidR="000E19D1">
        <w:rPr>
          <w:rFonts w:ascii="Calibri" w:eastAsia="Calibri" w:hAnsi="Calibri" w:cs="Calibri"/>
          <w:szCs w:val="21"/>
        </w:rPr>
        <w:t xml:space="preserve"> </w:t>
      </w:r>
      <w:r w:rsidRPr="000E19D1">
        <w:rPr>
          <w:rFonts w:ascii="Calibri" w:eastAsia="Calibri" w:hAnsi="Calibri" w:cs="Calibri"/>
          <w:szCs w:val="21"/>
        </w:rPr>
        <w:t xml:space="preserve">hoogheemraadschap geen toegang kreeg tot het terrein van </w:t>
      </w:r>
      <w:r w:rsidR="54465AC6" w:rsidRPr="000E19D1">
        <w:rPr>
          <w:rFonts w:ascii="Calibri" w:eastAsia="Calibri" w:hAnsi="Calibri" w:cs="Calibri"/>
          <w:szCs w:val="21"/>
        </w:rPr>
        <w:t>Microsoft</w:t>
      </w:r>
      <w:r w:rsidRPr="000E19D1">
        <w:rPr>
          <w:rFonts w:ascii="Calibri" w:eastAsia="Calibri" w:hAnsi="Calibri" w:cs="Calibri"/>
          <w:szCs w:val="21"/>
        </w:rPr>
        <w:t xml:space="preserve">. Dit is </w:t>
      </w:r>
      <w:r w:rsidR="2B90BB59" w:rsidRPr="000E19D1">
        <w:rPr>
          <w:rFonts w:ascii="Calibri" w:eastAsia="Calibri" w:hAnsi="Calibri" w:cs="Calibri"/>
          <w:szCs w:val="21"/>
        </w:rPr>
        <w:t>inderdaad</w:t>
      </w:r>
      <w:r w:rsidRPr="000E19D1">
        <w:rPr>
          <w:rFonts w:ascii="Calibri" w:eastAsia="Calibri" w:hAnsi="Calibri" w:cs="Calibri"/>
          <w:szCs w:val="21"/>
        </w:rPr>
        <w:t xml:space="preserve"> 1 keer</w:t>
      </w:r>
      <w:r w:rsidR="000E19D1">
        <w:rPr>
          <w:rFonts w:ascii="Calibri" w:eastAsia="Calibri" w:hAnsi="Calibri" w:cs="Calibri"/>
          <w:szCs w:val="21"/>
        </w:rPr>
        <w:t xml:space="preserve"> </w:t>
      </w:r>
      <w:r w:rsidR="000E19D1" w:rsidRPr="000E19D1">
        <w:rPr>
          <w:rFonts w:ascii="Calibri" w:eastAsia="Calibri" w:hAnsi="Calibri" w:cs="Calibri"/>
          <w:szCs w:val="21"/>
        </w:rPr>
        <w:t>voor</w:t>
      </w:r>
      <w:r w:rsidR="000E19D1">
        <w:rPr>
          <w:rFonts w:ascii="Calibri" w:eastAsia="Calibri" w:hAnsi="Calibri" w:cs="Calibri"/>
          <w:szCs w:val="21"/>
        </w:rPr>
        <w:t>gekomen</w:t>
      </w:r>
      <w:r w:rsidRPr="000E19D1">
        <w:rPr>
          <w:rFonts w:ascii="Calibri" w:eastAsia="Calibri" w:hAnsi="Calibri" w:cs="Calibri"/>
          <w:szCs w:val="21"/>
        </w:rPr>
        <w:t>.</w:t>
      </w:r>
      <w:r w:rsidR="20B526D7" w:rsidRPr="000E19D1">
        <w:rPr>
          <w:rFonts w:ascii="Calibri" w:eastAsia="Calibri" w:hAnsi="Calibri" w:cs="Calibri"/>
          <w:szCs w:val="21"/>
        </w:rPr>
        <w:t xml:space="preserve"> Het is geen beleid van Microsoft om bevoegde controleurs of handhavers te weren</w:t>
      </w:r>
      <w:r w:rsidR="11472DEA" w:rsidRPr="000E19D1">
        <w:rPr>
          <w:rFonts w:ascii="Calibri" w:eastAsia="Calibri" w:hAnsi="Calibri" w:cs="Calibri"/>
          <w:szCs w:val="21"/>
        </w:rPr>
        <w:t xml:space="preserve">. </w:t>
      </w:r>
      <w:r w:rsidR="01C3CB85" w:rsidRPr="000E19D1">
        <w:rPr>
          <w:rFonts w:ascii="Calibri" w:eastAsia="Calibri" w:hAnsi="Calibri" w:cs="Calibri"/>
          <w:szCs w:val="21"/>
        </w:rPr>
        <w:t xml:space="preserve">Omdat er veel </w:t>
      </w:r>
      <w:r w:rsidR="6535678E" w:rsidRPr="000E19D1">
        <w:rPr>
          <w:rFonts w:ascii="Calibri" w:eastAsia="Calibri" w:hAnsi="Calibri" w:cs="Calibri"/>
          <w:szCs w:val="21"/>
        </w:rPr>
        <w:t xml:space="preserve">(media) </w:t>
      </w:r>
      <w:r w:rsidR="01C3CB85" w:rsidRPr="000E19D1">
        <w:rPr>
          <w:rFonts w:ascii="Calibri" w:eastAsia="Calibri" w:hAnsi="Calibri" w:cs="Calibri"/>
          <w:szCs w:val="21"/>
        </w:rPr>
        <w:t>aandacht is voor de datacenters komen er soms ook onbevoegde personen. De beveiliging is</w:t>
      </w:r>
      <w:r w:rsidR="6F848F70" w:rsidRPr="000E19D1">
        <w:rPr>
          <w:rFonts w:ascii="Calibri" w:eastAsia="Calibri" w:hAnsi="Calibri" w:cs="Calibri"/>
          <w:szCs w:val="21"/>
        </w:rPr>
        <w:t xml:space="preserve"> niet zonder reden erg</w:t>
      </w:r>
      <w:r w:rsidR="01C3CB85" w:rsidRPr="000E19D1">
        <w:rPr>
          <w:rFonts w:ascii="Calibri" w:eastAsia="Calibri" w:hAnsi="Calibri" w:cs="Calibri"/>
          <w:szCs w:val="21"/>
        </w:rPr>
        <w:t xml:space="preserve"> strikt</w:t>
      </w:r>
      <w:r w:rsidR="654AD106" w:rsidRPr="000E19D1">
        <w:rPr>
          <w:rFonts w:ascii="Calibri" w:eastAsia="Calibri" w:hAnsi="Calibri" w:cs="Calibri"/>
          <w:szCs w:val="21"/>
        </w:rPr>
        <w:t>,</w:t>
      </w:r>
      <w:r w:rsidR="01C3CB85" w:rsidRPr="000E19D1">
        <w:rPr>
          <w:rFonts w:ascii="Calibri" w:eastAsia="Calibri" w:hAnsi="Calibri" w:cs="Calibri"/>
          <w:szCs w:val="21"/>
        </w:rPr>
        <w:t xml:space="preserve"> </w:t>
      </w:r>
      <w:r w:rsidR="235BCA3D" w:rsidRPr="000E19D1">
        <w:rPr>
          <w:rFonts w:ascii="Calibri" w:eastAsia="Calibri" w:hAnsi="Calibri" w:cs="Calibri"/>
          <w:szCs w:val="21"/>
        </w:rPr>
        <w:t>maar</w:t>
      </w:r>
      <w:r w:rsidR="01C3CB85" w:rsidRPr="000E19D1">
        <w:rPr>
          <w:rFonts w:ascii="Calibri" w:eastAsia="Calibri" w:hAnsi="Calibri" w:cs="Calibri"/>
          <w:szCs w:val="21"/>
        </w:rPr>
        <w:t xml:space="preserve"> heeft in dit geval</w:t>
      </w:r>
      <w:r w:rsidR="7FCE7602" w:rsidRPr="000E19D1">
        <w:rPr>
          <w:rFonts w:ascii="Calibri" w:eastAsia="Calibri" w:hAnsi="Calibri" w:cs="Calibri"/>
          <w:szCs w:val="21"/>
        </w:rPr>
        <w:t xml:space="preserve"> een inschattingsfout gemaakt</w:t>
      </w:r>
      <w:r w:rsidR="01C3CB85" w:rsidRPr="000E19D1">
        <w:rPr>
          <w:rFonts w:ascii="Calibri" w:eastAsia="Calibri" w:hAnsi="Calibri" w:cs="Calibri"/>
          <w:szCs w:val="21"/>
        </w:rPr>
        <w:t>.</w:t>
      </w:r>
      <w:r w:rsidR="5E600880" w:rsidRPr="000E19D1">
        <w:rPr>
          <w:rFonts w:ascii="Calibri" w:eastAsia="Calibri" w:hAnsi="Calibri" w:cs="Calibri"/>
          <w:szCs w:val="21"/>
        </w:rPr>
        <w:t xml:space="preserve"> Het was dus een misverstand.</w:t>
      </w:r>
      <w:r w:rsidR="01C3CB85" w:rsidRPr="000E19D1">
        <w:rPr>
          <w:rFonts w:ascii="Calibri" w:eastAsia="Calibri" w:hAnsi="Calibri" w:cs="Calibri"/>
          <w:szCs w:val="21"/>
        </w:rPr>
        <w:t xml:space="preserve"> </w:t>
      </w:r>
      <w:r w:rsidR="14735C8F" w:rsidRPr="000E19D1">
        <w:rPr>
          <w:rFonts w:ascii="Calibri" w:eastAsia="Calibri" w:hAnsi="Calibri" w:cs="Calibri"/>
          <w:szCs w:val="21"/>
        </w:rPr>
        <w:t xml:space="preserve">We zijn in gesprek met HHNK en Microsoft om </w:t>
      </w:r>
      <w:r w:rsidR="1E6A40D4" w:rsidRPr="000E19D1">
        <w:rPr>
          <w:rFonts w:ascii="Calibri" w:eastAsia="Calibri" w:hAnsi="Calibri" w:cs="Calibri"/>
          <w:szCs w:val="21"/>
        </w:rPr>
        <w:t>dergelijke situaties</w:t>
      </w:r>
      <w:r w:rsidR="14735C8F" w:rsidRPr="000E19D1">
        <w:rPr>
          <w:rFonts w:ascii="Calibri" w:eastAsia="Calibri" w:hAnsi="Calibri" w:cs="Calibri"/>
          <w:szCs w:val="21"/>
        </w:rPr>
        <w:t xml:space="preserve"> </w:t>
      </w:r>
      <w:r w:rsidR="6E05D322" w:rsidRPr="000E19D1">
        <w:rPr>
          <w:rFonts w:ascii="Calibri" w:eastAsia="Calibri" w:hAnsi="Calibri" w:cs="Calibri"/>
          <w:szCs w:val="21"/>
        </w:rPr>
        <w:t>te voorkom</w:t>
      </w:r>
      <w:r w:rsidR="14735C8F" w:rsidRPr="000E19D1">
        <w:rPr>
          <w:rFonts w:ascii="Calibri" w:eastAsia="Calibri" w:hAnsi="Calibri" w:cs="Calibri"/>
          <w:szCs w:val="21"/>
        </w:rPr>
        <w:t>en</w:t>
      </w:r>
      <w:r w:rsidR="000E19D1">
        <w:rPr>
          <w:rFonts w:ascii="Calibri" w:eastAsia="Calibri" w:hAnsi="Calibri" w:cs="Calibri"/>
          <w:szCs w:val="21"/>
        </w:rPr>
        <w:t xml:space="preserve"> </w:t>
      </w:r>
      <w:r w:rsidR="14735C8F" w:rsidRPr="000E19D1">
        <w:rPr>
          <w:rFonts w:ascii="Calibri" w:eastAsia="Calibri" w:hAnsi="Calibri" w:cs="Calibri"/>
          <w:szCs w:val="21"/>
        </w:rPr>
        <w:t xml:space="preserve">(bijvoorbeeld door een lijst aan te leveren van contactpersonen en </w:t>
      </w:r>
      <w:r w:rsidR="1FBB234F" w:rsidRPr="000E19D1">
        <w:rPr>
          <w:rFonts w:ascii="Calibri" w:eastAsia="Calibri" w:hAnsi="Calibri" w:cs="Calibri"/>
          <w:szCs w:val="21"/>
        </w:rPr>
        <w:t>aangepaste instructies voor de beveiligers).</w:t>
      </w:r>
    </w:p>
    <w:p w14:paraId="2A93C260" w14:textId="77777777" w:rsidR="000E19D1" w:rsidRDefault="000E19D1" w:rsidP="000E19D1">
      <w:pPr>
        <w:rPr>
          <w:rFonts w:ascii="Calibri" w:eastAsia="Calibri" w:hAnsi="Calibri" w:cs="Calibri"/>
          <w:b/>
          <w:bCs/>
          <w:szCs w:val="21"/>
        </w:rPr>
      </w:pPr>
    </w:p>
    <w:p w14:paraId="7CDCCB84" w14:textId="3A4956CD" w:rsidR="463D7AC2" w:rsidRPr="000E19D1" w:rsidRDefault="463D7AC2" w:rsidP="000E19D1">
      <w:pPr>
        <w:rPr>
          <w:rFonts w:ascii="Calibri" w:eastAsia="Calibri" w:hAnsi="Calibri" w:cs="Calibri"/>
          <w:b/>
          <w:bCs/>
          <w:szCs w:val="21"/>
        </w:rPr>
      </w:pPr>
      <w:r w:rsidRPr="000E19D1">
        <w:rPr>
          <w:rFonts w:ascii="Calibri" w:eastAsia="Calibri" w:hAnsi="Calibri" w:cs="Calibri"/>
          <w:b/>
          <w:bCs/>
          <w:szCs w:val="21"/>
        </w:rPr>
        <w:t xml:space="preserve">Over </w:t>
      </w:r>
      <w:r w:rsidR="1FF7B289" w:rsidRPr="000E19D1">
        <w:rPr>
          <w:rFonts w:ascii="Calibri" w:eastAsia="Calibri" w:hAnsi="Calibri" w:cs="Calibri"/>
          <w:b/>
          <w:bCs/>
          <w:szCs w:val="21"/>
        </w:rPr>
        <w:t>het g</w:t>
      </w:r>
      <w:r w:rsidRPr="000E19D1">
        <w:rPr>
          <w:rFonts w:ascii="Calibri" w:eastAsia="Calibri" w:hAnsi="Calibri" w:cs="Calibri"/>
          <w:b/>
          <w:bCs/>
          <w:szCs w:val="21"/>
        </w:rPr>
        <w:t>ebiedsplan</w:t>
      </w:r>
    </w:p>
    <w:p w14:paraId="492551E5" w14:textId="58EDBBC3" w:rsidR="00DD7371" w:rsidRPr="00B766C7" w:rsidRDefault="2193F765" w:rsidP="000E19D1">
      <w:pPr>
        <w:rPr>
          <w:rFonts w:ascii="Calibri" w:eastAsia="Calibri" w:hAnsi="Calibri" w:cs="Calibri"/>
          <w:szCs w:val="21"/>
        </w:rPr>
      </w:pPr>
      <w:r w:rsidRPr="000E19D1">
        <w:rPr>
          <w:rFonts w:ascii="Calibri" w:eastAsia="Calibri" w:hAnsi="Calibri" w:cs="Calibri"/>
          <w:szCs w:val="21"/>
        </w:rPr>
        <w:t xml:space="preserve">Graag verduidelijken wij waarom </w:t>
      </w:r>
      <w:r w:rsidR="4A277B37" w:rsidRPr="000E19D1">
        <w:rPr>
          <w:rFonts w:ascii="Calibri" w:eastAsia="Calibri" w:hAnsi="Calibri" w:cs="Calibri"/>
          <w:szCs w:val="21"/>
        </w:rPr>
        <w:t>het</w:t>
      </w:r>
      <w:r w:rsidRPr="000E19D1">
        <w:rPr>
          <w:rFonts w:ascii="Calibri" w:eastAsia="Calibri" w:hAnsi="Calibri" w:cs="Calibri"/>
          <w:szCs w:val="21"/>
        </w:rPr>
        <w:t xml:space="preserve"> bestemmingsplan</w:t>
      </w:r>
      <w:r w:rsidR="4D12B738" w:rsidRPr="000E19D1">
        <w:rPr>
          <w:rFonts w:ascii="Calibri" w:eastAsia="Calibri" w:hAnsi="Calibri" w:cs="Calibri"/>
          <w:szCs w:val="21"/>
        </w:rPr>
        <w:t xml:space="preserve"> voor deelgebied B1</w:t>
      </w:r>
      <w:r w:rsidRPr="000E19D1">
        <w:rPr>
          <w:rFonts w:ascii="Calibri" w:eastAsia="Calibri" w:hAnsi="Calibri" w:cs="Calibri"/>
          <w:szCs w:val="21"/>
        </w:rPr>
        <w:t xml:space="preserve"> ondanks het beëindigen van het gebiedsplan Wieringermeer in procedure is gebracht. In het kort is dit omdat bij het beëindigen van het gebiedsplan is teruggevallen op de geldende omgevingsvisie en daar voldoet het plan aan.</w:t>
      </w:r>
      <w:r w:rsidR="67921D9E" w:rsidRPr="000E19D1">
        <w:rPr>
          <w:rFonts w:ascii="Calibri" w:eastAsia="Calibri" w:hAnsi="Calibri" w:cs="Calibri"/>
          <w:szCs w:val="21"/>
        </w:rPr>
        <w:t xml:space="preserve"> </w:t>
      </w:r>
      <w:r w:rsidR="54CB3447" w:rsidRPr="000E19D1">
        <w:rPr>
          <w:rFonts w:ascii="Calibri" w:eastAsia="Calibri" w:hAnsi="Calibri" w:cs="Calibri"/>
          <w:szCs w:val="21"/>
        </w:rPr>
        <w:t>Meer uitgebreid kunnen we aangeven dat bij het besluit om niet verder te gaan met het Gebiedsplan Wieringermeer het college, met instemming van de raad, verder is gegaan met een aantal lopende initiatieven. Voor een aantal lopende initiatieven wordt een bestemmingsplanprocedure voorgelegd aan de raad. De lopende initiatieven worden getoetst aan het vigerende beleid</w:t>
      </w:r>
      <w:r w:rsidR="546661F0" w:rsidRPr="000E19D1">
        <w:rPr>
          <w:rFonts w:ascii="Calibri" w:eastAsia="Calibri" w:hAnsi="Calibri" w:cs="Calibri"/>
          <w:szCs w:val="21"/>
        </w:rPr>
        <w:t>:</w:t>
      </w:r>
      <w:r w:rsidR="54CB3447" w:rsidRPr="000E19D1">
        <w:rPr>
          <w:rFonts w:ascii="Calibri" w:eastAsia="Calibri" w:hAnsi="Calibri" w:cs="Calibri"/>
          <w:szCs w:val="21"/>
        </w:rPr>
        <w:t xml:space="preserve"> de Omgevingsvisie Hollands Kroon.</w:t>
      </w:r>
      <w:r w:rsidR="4090C4B4" w:rsidRPr="000E19D1">
        <w:rPr>
          <w:rFonts w:ascii="Calibri" w:eastAsia="Calibri" w:hAnsi="Calibri" w:cs="Calibri"/>
          <w:szCs w:val="21"/>
        </w:rPr>
        <w:t xml:space="preserve"> </w:t>
      </w:r>
      <w:r w:rsidR="5811D90E" w:rsidRPr="000E19D1">
        <w:rPr>
          <w:rFonts w:ascii="Calibri" w:eastAsia="Calibri" w:hAnsi="Calibri" w:cs="Calibri"/>
          <w:szCs w:val="21"/>
        </w:rPr>
        <w:t>In de omgevingsvisie</w:t>
      </w:r>
      <w:r w:rsidR="4090C4B4" w:rsidRPr="000E19D1">
        <w:rPr>
          <w:rFonts w:ascii="Calibri" w:eastAsia="Calibri" w:hAnsi="Calibri" w:cs="Calibri"/>
          <w:szCs w:val="21"/>
        </w:rPr>
        <w:t xml:space="preserve"> is </w:t>
      </w:r>
      <w:r w:rsidR="3E13E0C0" w:rsidRPr="000E19D1">
        <w:rPr>
          <w:rFonts w:ascii="Calibri" w:eastAsia="Calibri" w:hAnsi="Calibri" w:cs="Calibri"/>
          <w:szCs w:val="21"/>
        </w:rPr>
        <w:t xml:space="preserve">de </w:t>
      </w:r>
      <w:r w:rsidR="4090C4B4" w:rsidRPr="000E19D1">
        <w:rPr>
          <w:rFonts w:ascii="Calibri" w:eastAsia="Calibri" w:hAnsi="Calibri" w:cs="Calibri"/>
          <w:szCs w:val="21"/>
        </w:rPr>
        <w:t>uitbreiding van Agriport</w:t>
      </w:r>
      <w:r w:rsidR="4134B39A" w:rsidRPr="000E19D1">
        <w:rPr>
          <w:rFonts w:ascii="Calibri" w:eastAsia="Calibri" w:hAnsi="Calibri" w:cs="Calibri"/>
          <w:szCs w:val="21"/>
        </w:rPr>
        <w:t>, ook aan de westzijde van de A7 opgenomen</w:t>
      </w:r>
      <w:r w:rsidR="4090C4B4" w:rsidRPr="000E19D1">
        <w:rPr>
          <w:rFonts w:ascii="Calibri" w:eastAsia="Calibri" w:hAnsi="Calibri" w:cs="Calibri"/>
          <w:szCs w:val="21"/>
        </w:rPr>
        <w:t xml:space="preserve">. </w:t>
      </w:r>
      <w:r w:rsidR="54CB3447" w:rsidRPr="000E19D1">
        <w:rPr>
          <w:rFonts w:ascii="Calibri" w:eastAsia="Calibri" w:hAnsi="Calibri" w:cs="Calibri"/>
          <w:szCs w:val="21"/>
        </w:rPr>
        <w:t xml:space="preserve"> Deze ontwikkeling is passend binn</w:t>
      </w:r>
      <w:r w:rsidR="54CB3447" w:rsidRPr="55DDA394">
        <w:rPr>
          <w:rFonts w:ascii="Calibri" w:eastAsia="Calibri" w:hAnsi="Calibri" w:cs="Calibri"/>
          <w:szCs w:val="21"/>
        </w:rPr>
        <w:t xml:space="preserve">en dit beleid en dat is in het bestemmingsplan toegelicht. </w:t>
      </w:r>
    </w:p>
    <w:sectPr w:rsidR="00DD7371" w:rsidRPr="00B766C7" w:rsidSect="00DD7371">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EA1DE" w14:textId="77777777" w:rsidR="006B003D" w:rsidRDefault="006B003D">
      <w:pPr>
        <w:spacing w:line="240" w:lineRule="auto"/>
      </w:pPr>
      <w:r>
        <w:separator/>
      </w:r>
    </w:p>
  </w:endnote>
  <w:endnote w:type="continuationSeparator" w:id="0">
    <w:p w14:paraId="537B2DDF" w14:textId="77777777" w:rsidR="006B003D" w:rsidRDefault="006B003D">
      <w:pPr>
        <w:spacing w:line="240" w:lineRule="auto"/>
      </w:pPr>
      <w:r>
        <w:continuationSeparator/>
      </w:r>
    </w:p>
  </w:endnote>
  <w:endnote w:type="continuationNotice" w:id="1">
    <w:p w14:paraId="6A032ED8" w14:textId="77777777" w:rsidR="006B003D" w:rsidRDefault="006B00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7CBBD" w14:textId="77777777" w:rsidR="00DD7371" w:rsidRDefault="00DD7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5410055"/>
      <w:docPartObj>
        <w:docPartGallery w:val="Page Numbers (Bottom of Page)"/>
        <w:docPartUnique/>
      </w:docPartObj>
    </w:sdtPr>
    <w:sdtContent>
      <w:p w14:paraId="5502483D" w14:textId="77777777" w:rsidR="00DD7371" w:rsidRDefault="00DD7371">
        <w:pPr>
          <w:pStyle w:val="Footer"/>
          <w:jc w:val="right"/>
        </w:pPr>
      </w:p>
      <w:tbl>
        <w:tblPr>
          <w:tblpPr w:leftFromText="142" w:rightFromText="142" w:vertAnchor="page" w:tblpY="14800"/>
          <w:tblOverlap w:val="never"/>
          <w:tblW w:w="9525" w:type="dxa"/>
          <w:tblLayout w:type="fixed"/>
          <w:tblCellMar>
            <w:left w:w="0" w:type="dxa"/>
            <w:right w:w="0" w:type="dxa"/>
          </w:tblCellMar>
          <w:tblLook w:val="04A0" w:firstRow="1" w:lastRow="0" w:firstColumn="1" w:lastColumn="0" w:noHBand="0" w:noVBand="1"/>
        </w:tblPr>
        <w:tblGrid>
          <w:gridCol w:w="340"/>
          <w:gridCol w:w="1871"/>
          <w:gridCol w:w="340"/>
          <w:gridCol w:w="1871"/>
          <w:gridCol w:w="340"/>
          <w:gridCol w:w="1871"/>
          <w:gridCol w:w="340"/>
          <w:gridCol w:w="2552"/>
        </w:tblGrid>
        <w:tr w:rsidR="0036417B" w14:paraId="2FBCF08E" w14:textId="77777777" w:rsidTr="00DD7371">
          <w:tc>
            <w:tcPr>
              <w:tcW w:w="2211" w:type="dxa"/>
              <w:gridSpan w:val="2"/>
              <w:shd w:val="clear" w:color="auto" w:fill="auto"/>
            </w:tcPr>
            <w:p w14:paraId="539A4026" w14:textId="77777777" w:rsidR="00DD7371" w:rsidRPr="009B0DB7" w:rsidRDefault="00DD7371" w:rsidP="00DD7371">
              <w:pPr>
                <w:pStyle w:val="NoSpacing"/>
              </w:pPr>
            </w:p>
          </w:tc>
          <w:tc>
            <w:tcPr>
              <w:tcW w:w="2211" w:type="dxa"/>
              <w:gridSpan w:val="2"/>
              <w:shd w:val="clear" w:color="auto" w:fill="auto"/>
            </w:tcPr>
            <w:p w14:paraId="5F9BD289" w14:textId="77777777" w:rsidR="00DD7371" w:rsidRPr="009B0DB7" w:rsidRDefault="00DD7371" w:rsidP="00DD7371">
              <w:pPr>
                <w:pStyle w:val="NoSpacing"/>
              </w:pPr>
            </w:p>
          </w:tc>
          <w:tc>
            <w:tcPr>
              <w:tcW w:w="2211" w:type="dxa"/>
              <w:gridSpan w:val="2"/>
              <w:shd w:val="clear" w:color="auto" w:fill="auto"/>
            </w:tcPr>
            <w:p w14:paraId="77E8BEB6" w14:textId="77777777" w:rsidR="00DD7371" w:rsidRPr="009B0DB7" w:rsidRDefault="00DD7371" w:rsidP="00DD7371">
              <w:pPr>
                <w:pStyle w:val="NoSpacing"/>
              </w:pPr>
            </w:p>
          </w:tc>
          <w:tc>
            <w:tcPr>
              <w:tcW w:w="2892" w:type="dxa"/>
              <w:gridSpan w:val="2"/>
              <w:shd w:val="clear" w:color="auto" w:fill="auto"/>
            </w:tcPr>
            <w:p w14:paraId="36E9505E" w14:textId="77777777" w:rsidR="00DD7371" w:rsidRPr="009B0DB7" w:rsidRDefault="00DD7371" w:rsidP="00DD7371">
              <w:pPr>
                <w:pStyle w:val="NoSpacing"/>
              </w:pPr>
            </w:p>
          </w:tc>
        </w:tr>
        <w:tr w:rsidR="0036417B" w14:paraId="283DA14E" w14:textId="77777777" w:rsidTr="00DD7371">
          <w:tc>
            <w:tcPr>
              <w:tcW w:w="340" w:type="dxa"/>
              <w:shd w:val="clear" w:color="auto" w:fill="auto"/>
            </w:tcPr>
            <w:p w14:paraId="7E653938" w14:textId="77777777" w:rsidR="00DD7371" w:rsidRPr="009B0DB7" w:rsidRDefault="00DD7371" w:rsidP="00DD7371">
              <w:pPr>
                <w:pStyle w:val="NoSpacing"/>
              </w:pPr>
            </w:p>
          </w:tc>
          <w:tc>
            <w:tcPr>
              <w:tcW w:w="1871" w:type="dxa"/>
              <w:shd w:val="clear" w:color="auto" w:fill="auto"/>
            </w:tcPr>
            <w:p w14:paraId="0C511E0C" w14:textId="77777777" w:rsidR="00DD7371" w:rsidRPr="009B0DB7" w:rsidRDefault="00DD7371" w:rsidP="00DD7371">
              <w:pPr>
                <w:pStyle w:val="NoSpacing"/>
              </w:pPr>
            </w:p>
          </w:tc>
          <w:tc>
            <w:tcPr>
              <w:tcW w:w="340" w:type="dxa"/>
              <w:shd w:val="clear" w:color="auto" w:fill="auto"/>
            </w:tcPr>
            <w:p w14:paraId="1EFA59D9" w14:textId="77777777" w:rsidR="00DD7371" w:rsidRPr="009B0DB7" w:rsidRDefault="00DD7371" w:rsidP="00DD7371">
              <w:pPr>
                <w:pStyle w:val="NoSpacing"/>
              </w:pPr>
            </w:p>
          </w:tc>
          <w:tc>
            <w:tcPr>
              <w:tcW w:w="1871" w:type="dxa"/>
              <w:shd w:val="clear" w:color="auto" w:fill="auto"/>
            </w:tcPr>
            <w:p w14:paraId="0555A91C" w14:textId="77777777" w:rsidR="00DD7371" w:rsidRPr="009B0DB7" w:rsidRDefault="00DD7371" w:rsidP="00DD7371">
              <w:pPr>
                <w:pStyle w:val="NoSpacing"/>
              </w:pPr>
            </w:p>
          </w:tc>
          <w:tc>
            <w:tcPr>
              <w:tcW w:w="340" w:type="dxa"/>
              <w:shd w:val="clear" w:color="auto" w:fill="auto"/>
            </w:tcPr>
            <w:p w14:paraId="42455164" w14:textId="77777777" w:rsidR="00DD7371" w:rsidRPr="009B0DB7" w:rsidRDefault="00DD7371" w:rsidP="00DD7371">
              <w:pPr>
                <w:pStyle w:val="NoSpacing"/>
              </w:pPr>
            </w:p>
          </w:tc>
          <w:tc>
            <w:tcPr>
              <w:tcW w:w="1871" w:type="dxa"/>
              <w:shd w:val="clear" w:color="auto" w:fill="auto"/>
            </w:tcPr>
            <w:p w14:paraId="78504856" w14:textId="77777777" w:rsidR="00DD7371" w:rsidRPr="009B0DB7" w:rsidRDefault="00DD7371" w:rsidP="00DD7371">
              <w:pPr>
                <w:pStyle w:val="NoSpacing"/>
              </w:pPr>
            </w:p>
          </w:tc>
          <w:tc>
            <w:tcPr>
              <w:tcW w:w="340" w:type="dxa"/>
              <w:shd w:val="clear" w:color="auto" w:fill="auto"/>
            </w:tcPr>
            <w:p w14:paraId="3AF3F15F" w14:textId="77777777" w:rsidR="00DD7371" w:rsidRPr="009B0DB7" w:rsidRDefault="00DD7371" w:rsidP="00DD7371">
              <w:pPr>
                <w:pStyle w:val="NoSpacing"/>
              </w:pPr>
            </w:p>
          </w:tc>
          <w:tc>
            <w:tcPr>
              <w:tcW w:w="2552" w:type="dxa"/>
              <w:shd w:val="clear" w:color="auto" w:fill="auto"/>
            </w:tcPr>
            <w:p w14:paraId="3B7F932B" w14:textId="77777777" w:rsidR="00DD7371" w:rsidRPr="00CB2FE0" w:rsidRDefault="00DD7371" w:rsidP="00DD7371">
              <w:pPr>
                <w:pStyle w:val="NoSpacing"/>
                <w:rPr>
                  <w:sz w:val="21"/>
                  <w:szCs w:val="21"/>
                </w:rPr>
              </w:pPr>
            </w:p>
          </w:tc>
        </w:tr>
        <w:tr w:rsidR="0036417B" w14:paraId="4A39EB19" w14:textId="77777777" w:rsidTr="00DD7371">
          <w:tc>
            <w:tcPr>
              <w:tcW w:w="340" w:type="dxa"/>
              <w:shd w:val="clear" w:color="auto" w:fill="auto"/>
            </w:tcPr>
            <w:p w14:paraId="5F61E827" w14:textId="77777777" w:rsidR="00DD7371" w:rsidRPr="009B0DB7" w:rsidRDefault="00DD7371" w:rsidP="00DD7371">
              <w:pPr>
                <w:pStyle w:val="NoSpacing"/>
              </w:pPr>
            </w:p>
          </w:tc>
          <w:tc>
            <w:tcPr>
              <w:tcW w:w="1871" w:type="dxa"/>
              <w:shd w:val="clear" w:color="auto" w:fill="auto"/>
            </w:tcPr>
            <w:p w14:paraId="4A14108F" w14:textId="77777777" w:rsidR="00DD7371" w:rsidRPr="009B0DB7" w:rsidRDefault="00DD7371" w:rsidP="00DD7371">
              <w:pPr>
                <w:pStyle w:val="NoSpacing"/>
              </w:pPr>
            </w:p>
          </w:tc>
          <w:tc>
            <w:tcPr>
              <w:tcW w:w="340" w:type="dxa"/>
              <w:shd w:val="clear" w:color="auto" w:fill="auto"/>
            </w:tcPr>
            <w:p w14:paraId="7ECC2978" w14:textId="77777777" w:rsidR="00DD7371" w:rsidRPr="009B0DB7" w:rsidRDefault="00DD7371" w:rsidP="00DD7371">
              <w:pPr>
                <w:pStyle w:val="NoSpacing"/>
              </w:pPr>
            </w:p>
          </w:tc>
          <w:tc>
            <w:tcPr>
              <w:tcW w:w="1871" w:type="dxa"/>
              <w:shd w:val="clear" w:color="auto" w:fill="auto"/>
            </w:tcPr>
            <w:p w14:paraId="795FD388" w14:textId="77777777" w:rsidR="00DD7371" w:rsidRPr="009B0DB7" w:rsidRDefault="00DD7371" w:rsidP="00DD7371">
              <w:pPr>
                <w:pStyle w:val="NoSpacing"/>
              </w:pPr>
            </w:p>
          </w:tc>
          <w:tc>
            <w:tcPr>
              <w:tcW w:w="340" w:type="dxa"/>
              <w:shd w:val="clear" w:color="auto" w:fill="auto"/>
            </w:tcPr>
            <w:p w14:paraId="6C42FAD2" w14:textId="77777777" w:rsidR="00DD7371" w:rsidRPr="009B0DB7" w:rsidRDefault="00DD7371" w:rsidP="00DD7371">
              <w:pPr>
                <w:pStyle w:val="NoSpacing"/>
              </w:pPr>
            </w:p>
          </w:tc>
          <w:tc>
            <w:tcPr>
              <w:tcW w:w="1871" w:type="dxa"/>
              <w:shd w:val="clear" w:color="auto" w:fill="auto"/>
            </w:tcPr>
            <w:p w14:paraId="609D3237" w14:textId="77777777" w:rsidR="00DD7371" w:rsidRPr="009B0DB7" w:rsidRDefault="00DD7371" w:rsidP="00DD7371">
              <w:pPr>
                <w:pStyle w:val="NoSpacing"/>
              </w:pPr>
            </w:p>
          </w:tc>
          <w:tc>
            <w:tcPr>
              <w:tcW w:w="2892" w:type="dxa"/>
              <w:gridSpan w:val="2"/>
              <w:shd w:val="clear" w:color="auto" w:fill="auto"/>
            </w:tcPr>
            <w:p w14:paraId="099C3F6D" w14:textId="77777777" w:rsidR="00DD7371" w:rsidRPr="009B0DB7" w:rsidRDefault="003906AC" w:rsidP="00DD7371">
              <w:pPr>
                <w:pStyle w:val="NoSpacing"/>
              </w:pPr>
              <w:r>
                <w:t>Pagina</w:t>
              </w:r>
            </w:p>
          </w:tc>
        </w:tr>
        <w:tr w:rsidR="0036417B" w14:paraId="6C797FC5" w14:textId="77777777" w:rsidTr="00DD7371">
          <w:tc>
            <w:tcPr>
              <w:tcW w:w="340" w:type="dxa"/>
              <w:shd w:val="clear" w:color="auto" w:fill="auto"/>
            </w:tcPr>
            <w:p w14:paraId="2AFD0842" w14:textId="77777777" w:rsidR="00DD7371" w:rsidRPr="009B0DB7" w:rsidRDefault="00DD7371" w:rsidP="00DD7371">
              <w:pPr>
                <w:pStyle w:val="NoSpacing"/>
              </w:pPr>
            </w:p>
          </w:tc>
          <w:tc>
            <w:tcPr>
              <w:tcW w:w="1871" w:type="dxa"/>
              <w:shd w:val="clear" w:color="auto" w:fill="auto"/>
            </w:tcPr>
            <w:p w14:paraId="48328E37" w14:textId="77777777" w:rsidR="00DD7371" w:rsidRPr="009B0DB7" w:rsidRDefault="00DD7371" w:rsidP="00DD7371">
              <w:pPr>
                <w:pStyle w:val="NoSpacing"/>
              </w:pPr>
            </w:p>
          </w:tc>
          <w:tc>
            <w:tcPr>
              <w:tcW w:w="340" w:type="dxa"/>
              <w:shd w:val="clear" w:color="auto" w:fill="auto"/>
            </w:tcPr>
            <w:p w14:paraId="56869D56" w14:textId="77777777" w:rsidR="00DD7371" w:rsidRPr="009B0DB7" w:rsidRDefault="00DD7371" w:rsidP="00DD7371">
              <w:pPr>
                <w:pStyle w:val="NoSpacing"/>
              </w:pPr>
            </w:p>
          </w:tc>
          <w:tc>
            <w:tcPr>
              <w:tcW w:w="1871" w:type="dxa"/>
              <w:shd w:val="clear" w:color="auto" w:fill="auto"/>
            </w:tcPr>
            <w:p w14:paraId="054EBF6B" w14:textId="77777777" w:rsidR="00DD7371" w:rsidRPr="009B0DB7" w:rsidRDefault="00DD7371" w:rsidP="00DD7371">
              <w:pPr>
                <w:pStyle w:val="NoSpacing"/>
              </w:pPr>
            </w:p>
          </w:tc>
          <w:tc>
            <w:tcPr>
              <w:tcW w:w="340" w:type="dxa"/>
              <w:shd w:val="clear" w:color="auto" w:fill="auto"/>
            </w:tcPr>
            <w:p w14:paraId="391210D0" w14:textId="77777777" w:rsidR="00DD7371" w:rsidRPr="009B0DB7" w:rsidRDefault="00DD7371" w:rsidP="00DD7371">
              <w:pPr>
                <w:pStyle w:val="NoSpacing"/>
              </w:pPr>
            </w:p>
          </w:tc>
          <w:tc>
            <w:tcPr>
              <w:tcW w:w="1871" w:type="dxa"/>
              <w:shd w:val="clear" w:color="auto" w:fill="auto"/>
            </w:tcPr>
            <w:p w14:paraId="051BC419" w14:textId="77777777" w:rsidR="00DD7371" w:rsidRPr="009B0DB7" w:rsidRDefault="00DD7371" w:rsidP="00DD7371">
              <w:pPr>
                <w:pStyle w:val="NoSpacing"/>
              </w:pPr>
            </w:p>
          </w:tc>
          <w:tc>
            <w:tcPr>
              <w:tcW w:w="340" w:type="dxa"/>
              <w:shd w:val="clear" w:color="auto" w:fill="auto"/>
            </w:tcPr>
            <w:p w14:paraId="153E9FF8" w14:textId="77777777" w:rsidR="00DD7371" w:rsidRPr="009B0DB7" w:rsidRDefault="00DD7371" w:rsidP="00DD7371">
              <w:pPr>
                <w:pStyle w:val="NoSpacing"/>
              </w:pPr>
            </w:p>
          </w:tc>
          <w:tc>
            <w:tcPr>
              <w:tcW w:w="2552" w:type="dxa"/>
              <w:shd w:val="clear" w:color="auto" w:fill="auto"/>
            </w:tcPr>
            <w:p w14:paraId="1E8B9901" w14:textId="77777777" w:rsidR="00DD7371" w:rsidRPr="009B0DB7" w:rsidRDefault="003906AC" w:rsidP="00DD7371">
              <w:pPr>
                <w:pStyle w:val="NoSpacing"/>
              </w:pPr>
              <w:r w:rsidRPr="009B0DB7">
                <w:rPr>
                  <w:rFonts w:cs="Calibri"/>
                  <w:color w:val="2B579A"/>
                  <w:sz w:val="21"/>
                  <w:szCs w:val="21"/>
                  <w:shd w:val="clear" w:color="auto" w:fill="E6E6E6"/>
                </w:rPr>
                <w:fldChar w:fldCharType="begin"/>
              </w:r>
              <w:r w:rsidRPr="009B0DB7">
                <w:rPr>
                  <w:rFonts w:cs="Calibri"/>
                  <w:sz w:val="21"/>
                  <w:szCs w:val="21"/>
                </w:rPr>
                <w:instrText>PAGE  \* Arabic  \* MERGEFORMAT</w:instrText>
              </w:r>
              <w:r w:rsidRPr="009B0DB7">
                <w:rPr>
                  <w:rFonts w:cs="Calibri"/>
                  <w:color w:val="2B579A"/>
                  <w:sz w:val="21"/>
                  <w:szCs w:val="21"/>
                  <w:shd w:val="clear" w:color="auto" w:fill="E6E6E6"/>
                </w:rPr>
                <w:fldChar w:fldCharType="separate"/>
              </w:r>
              <w:r>
                <w:rPr>
                  <w:rFonts w:cs="Calibri"/>
                  <w:noProof/>
                  <w:sz w:val="21"/>
                  <w:szCs w:val="21"/>
                </w:rPr>
                <w:t>1</w:t>
              </w:r>
              <w:r w:rsidRPr="009B0DB7">
                <w:rPr>
                  <w:rFonts w:cs="Calibri"/>
                  <w:color w:val="2B579A"/>
                  <w:sz w:val="21"/>
                  <w:szCs w:val="21"/>
                  <w:shd w:val="clear" w:color="auto" w:fill="E6E6E6"/>
                </w:rPr>
                <w:fldChar w:fldCharType="end"/>
              </w:r>
              <w:r w:rsidRPr="009B0DB7">
                <w:rPr>
                  <w:rFonts w:cs="Calibri"/>
                  <w:sz w:val="21"/>
                  <w:szCs w:val="21"/>
                </w:rPr>
                <w:t>/</w:t>
              </w:r>
              <w:r w:rsidRPr="009B0DB7">
                <w:rPr>
                  <w:rFonts w:cs="Calibri"/>
                  <w:color w:val="2B579A"/>
                  <w:sz w:val="21"/>
                  <w:szCs w:val="21"/>
                  <w:shd w:val="clear" w:color="auto" w:fill="E6E6E6"/>
                </w:rPr>
                <w:fldChar w:fldCharType="begin"/>
              </w:r>
              <w:r w:rsidRPr="009B0DB7">
                <w:rPr>
                  <w:rFonts w:cs="Calibri"/>
                  <w:sz w:val="21"/>
                  <w:szCs w:val="21"/>
                </w:rPr>
                <w:instrText>NUMPAGES  \* Arabic  \* MERGEFORMAT</w:instrText>
              </w:r>
              <w:r w:rsidRPr="009B0DB7">
                <w:rPr>
                  <w:rFonts w:cs="Calibri"/>
                  <w:color w:val="2B579A"/>
                  <w:sz w:val="21"/>
                  <w:szCs w:val="21"/>
                  <w:shd w:val="clear" w:color="auto" w:fill="E6E6E6"/>
                </w:rPr>
                <w:fldChar w:fldCharType="separate"/>
              </w:r>
              <w:r>
                <w:rPr>
                  <w:rFonts w:cs="Calibri"/>
                  <w:noProof/>
                  <w:sz w:val="21"/>
                  <w:szCs w:val="21"/>
                </w:rPr>
                <w:t>1</w:t>
              </w:r>
              <w:r w:rsidRPr="009B0DB7">
                <w:rPr>
                  <w:rFonts w:cs="Calibri"/>
                  <w:color w:val="2B579A"/>
                  <w:sz w:val="21"/>
                  <w:szCs w:val="21"/>
                  <w:shd w:val="clear" w:color="auto" w:fill="E6E6E6"/>
                </w:rPr>
                <w:fldChar w:fldCharType="end"/>
              </w:r>
            </w:p>
          </w:tc>
        </w:tr>
      </w:tbl>
      <w:p w14:paraId="0C27A28E" w14:textId="77777777" w:rsidR="00DD7371" w:rsidRDefault="006B003D">
        <w:pPr>
          <w:pStyle w:val="Footer"/>
          <w:jc w:val="right"/>
        </w:pPr>
      </w:p>
    </w:sdtContent>
  </w:sdt>
  <w:p w14:paraId="6793C9F8" w14:textId="77777777" w:rsidR="00DD7371" w:rsidRDefault="00DD73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22E25" w14:textId="77777777" w:rsidR="00DD7371" w:rsidRDefault="00DD7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9E481" w14:textId="77777777" w:rsidR="006B003D" w:rsidRDefault="006B003D">
      <w:pPr>
        <w:spacing w:line="240" w:lineRule="auto"/>
      </w:pPr>
      <w:r>
        <w:separator/>
      </w:r>
    </w:p>
  </w:footnote>
  <w:footnote w:type="continuationSeparator" w:id="0">
    <w:p w14:paraId="41363A84" w14:textId="77777777" w:rsidR="006B003D" w:rsidRDefault="006B003D">
      <w:pPr>
        <w:spacing w:line="240" w:lineRule="auto"/>
      </w:pPr>
      <w:r>
        <w:continuationSeparator/>
      </w:r>
    </w:p>
  </w:footnote>
  <w:footnote w:type="continuationNotice" w:id="1">
    <w:p w14:paraId="4E48FBD3" w14:textId="77777777" w:rsidR="006B003D" w:rsidRDefault="006B003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39B45" w14:textId="77777777" w:rsidR="00DD7371" w:rsidRDefault="00DD73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4378"/>
      <w:gridCol w:w="4694"/>
    </w:tblGrid>
    <w:tr w:rsidR="0036417B" w14:paraId="4C54CA9E" w14:textId="77777777" w:rsidTr="55DDA394">
      <w:tc>
        <w:tcPr>
          <w:tcW w:w="5387" w:type="dxa"/>
        </w:tcPr>
        <w:p w14:paraId="6BAA2F1F" w14:textId="77777777" w:rsidR="00DD7371" w:rsidRDefault="00DD7371" w:rsidP="00DD7371">
          <w:pPr>
            <w:pStyle w:val="Header"/>
          </w:pPr>
        </w:p>
      </w:tc>
      <w:tc>
        <w:tcPr>
          <w:tcW w:w="3675" w:type="dxa"/>
        </w:tcPr>
        <w:p w14:paraId="7ADEB1B8" w14:textId="77777777" w:rsidR="00DD7371" w:rsidRDefault="003906AC" w:rsidP="00DD7371">
          <w:pPr>
            <w:pStyle w:val="Header"/>
            <w:spacing w:line="240" w:lineRule="atLeast"/>
          </w:pPr>
          <w:r>
            <w:rPr>
              <w:noProof/>
              <w:color w:val="2B579A"/>
              <w:shd w:val="clear" w:color="auto" w:fill="E6E6E6"/>
              <w:lang w:eastAsia="nl-NL"/>
            </w:rPr>
            <w:drawing>
              <wp:anchor distT="0" distB="0" distL="114300" distR="114300" simplePos="0" relativeHeight="251658240" behindDoc="0" locked="0" layoutInCell="1" allowOverlap="1" wp14:anchorId="2AC65ED8" wp14:editId="17313D31">
                <wp:simplePos x="0" y="0"/>
                <wp:positionH relativeFrom="page">
                  <wp:posOffset>0</wp:posOffset>
                </wp:positionH>
                <wp:positionV relativeFrom="page">
                  <wp:posOffset>92710</wp:posOffset>
                </wp:positionV>
                <wp:extent cx="2980800" cy="856800"/>
                <wp:effectExtent l="0" t="0" r="0" b="635"/>
                <wp:wrapSquare wrapText="bothSides"/>
                <wp:docPr id="1" name="Afbeelding 1" descr="GHK_logo_H_1_RGB_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HK_logo_H_1_RGB_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0800" cy="856800"/>
                        </a:xfrm>
                        <a:prstGeom prst="rect">
                          <a:avLst/>
                        </a:prstGeom>
                        <a:noFill/>
                      </pic:spPr>
                    </pic:pic>
                  </a:graphicData>
                </a:graphic>
              </wp:anchor>
            </w:drawing>
          </w:r>
        </w:p>
      </w:tc>
    </w:tr>
  </w:tbl>
  <w:p w14:paraId="6BEDE317" w14:textId="77777777" w:rsidR="00DD7371" w:rsidRPr="00447BE8" w:rsidRDefault="00DD7371" w:rsidP="00DD7371">
    <w:pPr>
      <w:pStyle w:val="Header"/>
      <w:spacing w:line="24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E6E9E" w14:textId="77777777" w:rsidR="00DD7371" w:rsidRDefault="00DD73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62602"/>
    <w:multiLevelType w:val="hybridMultilevel"/>
    <w:tmpl w:val="B2389ACC"/>
    <w:lvl w:ilvl="0" w:tplc="009CC506">
      <w:start w:val="1"/>
      <w:numFmt w:val="bullet"/>
      <w:lvlText w:val="-"/>
      <w:lvlJc w:val="left"/>
      <w:pPr>
        <w:ind w:left="720" w:hanging="360"/>
      </w:pPr>
      <w:rPr>
        <w:rFonts w:ascii="Calibri" w:hAnsi="Calibri" w:hint="default"/>
      </w:rPr>
    </w:lvl>
    <w:lvl w:ilvl="1" w:tplc="0D7468CE">
      <w:start w:val="1"/>
      <w:numFmt w:val="bullet"/>
      <w:lvlText w:val="o"/>
      <w:lvlJc w:val="left"/>
      <w:pPr>
        <w:ind w:left="1440" w:hanging="360"/>
      </w:pPr>
      <w:rPr>
        <w:rFonts w:ascii="Courier New" w:hAnsi="Courier New" w:hint="default"/>
      </w:rPr>
    </w:lvl>
    <w:lvl w:ilvl="2" w:tplc="04300BB8">
      <w:start w:val="1"/>
      <w:numFmt w:val="bullet"/>
      <w:lvlText w:val=""/>
      <w:lvlJc w:val="left"/>
      <w:pPr>
        <w:ind w:left="2160" w:hanging="360"/>
      </w:pPr>
      <w:rPr>
        <w:rFonts w:ascii="Wingdings" w:hAnsi="Wingdings" w:hint="default"/>
      </w:rPr>
    </w:lvl>
    <w:lvl w:ilvl="3" w:tplc="DB641E6E">
      <w:start w:val="1"/>
      <w:numFmt w:val="bullet"/>
      <w:lvlText w:val=""/>
      <w:lvlJc w:val="left"/>
      <w:pPr>
        <w:ind w:left="2880" w:hanging="360"/>
      </w:pPr>
      <w:rPr>
        <w:rFonts w:ascii="Symbol" w:hAnsi="Symbol" w:hint="default"/>
      </w:rPr>
    </w:lvl>
    <w:lvl w:ilvl="4" w:tplc="BD223494">
      <w:start w:val="1"/>
      <w:numFmt w:val="bullet"/>
      <w:lvlText w:val="o"/>
      <w:lvlJc w:val="left"/>
      <w:pPr>
        <w:ind w:left="3600" w:hanging="360"/>
      </w:pPr>
      <w:rPr>
        <w:rFonts w:ascii="Courier New" w:hAnsi="Courier New" w:hint="default"/>
      </w:rPr>
    </w:lvl>
    <w:lvl w:ilvl="5" w:tplc="65C8496E">
      <w:start w:val="1"/>
      <w:numFmt w:val="bullet"/>
      <w:lvlText w:val=""/>
      <w:lvlJc w:val="left"/>
      <w:pPr>
        <w:ind w:left="4320" w:hanging="360"/>
      </w:pPr>
      <w:rPr>
        <w:rFonts w:ascii="Wingdings" w:hAnsi="Wingdings" w:hint="default"/>
      </w:rPr>
    </w:lvl>
    <w:lvl w:ilvl="6" w:tplc="8F401BBE">
      <w:start w:val="1"/>
      <w:numFmt w:val="bullet"/>
      <w:lvlText w:val=""/>
      <w:lvlJc w:val="left"/>
      <w:pPr>
        <w:ind w:left="5040" w:hanging="360"/>
      </w:pPr>
      <w:rPr>
        <w:rFonts w:ascii="Symbol" w:hAnsi="Symbol" w:hint="default"/>
      </w:rPr>
    </w:lvl>
    <w:lvl w:ilvl="7" w:tplc="CC822FA0">
      <w:start w:val="1"/>
      <w:numFmt w:val="bullet"/>
      <w:lvlText w:val="o"/>
      <w:lvlJc w:val="left"/>
      <w:pPr>
        <w:ind w:left="5760" w:hanging="360"/>
      </w:pPr>
      <w:rPr>
        <w:rFonts w:ascii="Courier New" w:hAnsi="Courier New" w:hint="default"/>
      </w:rPr>
    </w:lvl>
    <w:lvl w:ilvl="8" w:tplc="7C0AFA3E">
      <w:start w:val="1"/>
      <w:numFmt w:val="bullet"/>
      <w:lvlText w:val=""/>
      <w:lvlJc w:val="left"/>
      <w:pPr>
        <w:ind w:left="6480" w:hanging="360"/>
      </w:pPr>
      <w:rPr>
        <w:rFonts w:ascii="Wingdings" w:hAnsi="Wingdings" w:hint="default"/>
      </w:rPr>
    </w:lvl>
  </w:abstractNum>
  <w:abstractNum w:abstractNumId="1" w15:restartNumberingAfterBreak="0">
    <w:nsid w:val="61513706"/>
    <w:multiLevelType w:val="hybridMultilevel"/>
    <w:tmpl w:val="F0E6361E"/>
    <w:lvl w:ilvl="0" w:tplc="B45A88E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25461B5"/>
    <w:multiLevelType w:val="hybridMultilevel"/>
    <w:tmpl w:val="34E211BE"/>
    <w:lvl w:ilvl="0" w:tplc="F9E08C40">
      <w:start w:val="1"/>
      <w:numFmt w:val="bullet"/>
      <w:lvlText w:val="-"/>
      <w:lvlJc w:val="left"/>
      <w:pPr>
        <w:ind w:left="720" w:hanging="360"/>
      </w:pPr>
      <w:rPr>
        <w:rFonts w:ascii="Calibri" w:hAnsi="Calibri" w:hint="default"/>
      </w:rPr>
    </w:lvl>
    <w:lvl w:ilvl="1" w:tplc="E1342516">
      <w:start w:val="1"/>
      <w:numFmt w:val="bullet"/>
      <w:lvlText w:val="o"/>
      <w:lvlJc w:val="left"/>
      <w:pPr>
        <w:ind w:left="1440" w:hanging="360"/>
      </w:pPr>
      <w:rPr>
        <w:rFonts w:ascii="Courier New" w:hAnsi="Courier New" w:hint="default"/>
      </w:rPr>
    </w:lvl>
    <w:lvl w:ilvl="2" w:tplc="FED61354">
      <w:start w:val="1"/>
      <w:numFmt w:val="bullet"/>
      <w:lvlText w:val=""/>
      <w:lvlJc w:val="left"/>
      <w:pPr>
        <w:ind w:left="2160" w:hanging="360"/>
      </w:pPr>
      <w:rPr>
        <w:rFonts w:ascii="Wingdings" w:hAnsi="Wingdings" w:hint="default"/>
      </w:rPr>
    </w:lvl>
    <w:lvl w:ilvl="3" w:tplc="FBA6CC94">
      <w:start w:val="1"/>
      <w:numFmt w:val="bullet"/>
      <w:lvlText w:val=""/>
      <w:lvlJc w:val="left"/>
      <w:pPr>
        <w:ind w:left="2880" w:hanging="360"/>
      </w:pPr>
      <w:rPr>
        <w:rFonts w:ascii="Symbol" w:hAnsi="Symbol" w:hint="default"/>
      </w:rPr>
    </w:lvl>
    <w:lvl w:ilvl="4" w:tplc="C48A8D0A">
      <w:start w:val="1"/>
      <w:numFmt w:val="bullet"/>
      <w:lvlText w:val="o"/>
      <w:lvlJc w:val="left"/>
      <w:pPr>
        <w:ind w:left="3600" w:hanging="360"/>
      </w:pPr>
      <w:rPr>
        <w:rFonts w:ascii="Courier New" w:hAnsi="Courier New" w:hint="default"/>
      </w:rPr>
    </w:lvl>
    <w:lvl w:ilvl="5" w:tplc="3A681204">
      <w:start w:val="1"/>
      <w:numFmt w:val="bullet"/>
      <w:lvlText w:val=""/>
      <w:lvlJc w:val="left"/>
      <w:pPr>
        <w:ind w:left="4320" w:hanging="360"/>
      </w:pPr>
      <w:rPr>
        <w:rFonts w:ascii="Wingdings" w:hAnsi="Wingdings" w:hint="default"/>
      </w:rPr>
    </w:lvl>
    <w:lvl w:ilvl="6" w:tplc="8F36777E">
      <w:start w:val="1"/>
      <w:numFmt w:val="bullet"/>
      <w:lvlText w:val=""/>
      <w:lvlJc w:val="left"/>
      <w:pPr>
        <w:ind w:left="5040" w:hanging="360"/>
      </w:pPr>
      <w:rPr>
        <w:rFonts w:ascii="Symbol" w:hAnsi="Symbol" w:hint="default"/>
      </w:rPr>
    </w:lvl>
    <w:lvl w:ilvl="7" w:tplc="B25E4D70">
      <w:start w:val="1"/>
      <w:numFmt w:val="bullet"/>
      <w:lvlText w:val="o"/>
      <w:lvlJc w:val="left"/>
      <w:pPr>
        <w:ind w:left="5760" w:hanging="360"/>
      </w:pPr>
      <w:rPr>
        <w:rFonts w:ascii="Courier New" w:hAnsi="Courier New" w:hint="default"/>
      </w:rPr>
    </w:lvl>
    <w:lvl w:ilvl="8" w:tplc="22CEB4EE">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17B"/>
    <w:rsid w:val="00000E7B"/>
    <w:rsid w:val="00020328"/>
    <w:rsid w:val="000212A6"/>
    <w:rsid w:val="00031750"/>
    <w:rsid w:val="00035E27"/>
    <w:rsid w:val="00054BB2"/>
    <w:rsid w:val="0007607B"/>
    <w:rsid w:val="000863D6"/>
    <w:rsid w:val="0009442F"/>
    <w:rsid w:val="000A40F0"/>
    <w:rsid w:val="000B2446"/>
    <w:rsid w:val="000D326B"/>
    <w:rsid w:val="000E19D1"/>
    <w:rsid w:val="000E2324"/>
    <w:rsid w:val="000E2C7B"/>
    <w:rsid w:val="001077A8"/>
    <w:rsid w:val="001279E6"/>
    <w:rsid w:val="00132D19"/>
    <w:rsid w:val="00140351"/>
    <w:rsid w:val="00170845"/>
    <w:rsid w:val="00170FD6"/>
    <w:rsid w:val="0019450F"/>
    <w:rsid w:val="0019616C"/>
    <w:rsid w:val="001A1B7F"/>
    <w:rsid w:val="001A715D"/>
    <w:rsid w:val="001C3AB3"/>
    <w:rsid w:val="001C51FC"/>
    <w:rsid w:val="001C55E1"/>
    <w:rsid w:val="001D1676"/>
    <w:rsid w:val="001F455A"/>
    <w:rsid w:val="001F54CE"/>
    <w:rsid w:val="0021019F"/>
    <w:rsid w:val="002144A6"/>
    <w:rsid w:val="002230C5"/>
    <w:rsid w:val="0022713F"/>
    <w:rsid w:val="002307FE"/>
    <w:rsid w:val="00230DCD"/>
    <w:rsid w:val="0023451D"/>
    <w:rsid w:val="00241BE2"/>
    <w:rsid w:val="002451AA"/>
    <w:rsid w:val="00281816"/>
    <w:rsid w:val="0029075F"/>
    <w:rsid w:val="00291717"/>
    <w:rsid w:val="00291970"/>
    <w:rsid w:val="002E2547"/>
    <w:rsid w:val="002E6F26"/>
    <w:rsid w:val="0030025F"/>
    <w:rsid w:val="0032778C"/>
    <w:rsid w:val="00341221"/>
    <w:rsid w:val="00363B9C"/>
    <w:rsid w:val="0036417B"/>
    <w:rsid w:val="00365A02"/>
    <w:rsid w:val="00383096"/>
    <w:rsid w:val="003906AC"/>
    <w:rsid w:val="003929CD"/>
    <w:rsid w:val="003B4C19"/>
    <w:rsid w:val="003E0F9B"/>
    <w:rsid w:val="003F39DB"/>
    <w:rsid w:val="003F54B1"/>
    <w:rsid w:val="00424E7D"/>
    <w:rsid w:val="0042582B"/>
    <w:rsid w:val="00425993"/>
    <w:rsid w:val="0044293C"/>
    <w:rsid w:val="00447FF0"/>
    <w:rsid w:val="004608FC"/>
    <w:rsid w:val="004665C6"/>
    <w:rsid w:val="004762C3"/>
    <w:rsid w:val="004811E1"/>
    <w:rsid w:val="004A55FE"/>
    <w:rsid w:val="004B2644"/>
    <w:rsid w:val="004B471B"/>
    <w:rsid w:val="004D2953"/>
    <w:rsid w:val="004E3E88"/>
    <w:rsid w:val="004E63E7"/>
    <w:rsid w:val="00505C4B"/>
    <w:rsid w:val="005116EC"/>
    <w:rsid w:val="00534613"/>
    <w:rsid w:val="005449BD"/>
    <w:rsid w:val="00547A76"/>
    <w:rsid w:val="0055146F"/>
    <w:rsid w:val="005752D5"/>
    <w:rsid w:val="00596550"/>
    <w:rsid w:val="005B12AB"/>
    <w:rsid w:val="00602CA2"/>
    <w:rsid w:val="00607754"/>
    <w:rsid w:val="00615CC9"/>
    <w:rsid w:val="00621F13"/>
    <w:rsid w:val="00624451"/>
    <w:rsid w:val="00646022"/>
    <w:rsid w:val="006543CB"/>
    <w:rsid w:val="006611F7"/>
    <w:rsid w:val="00682590"/>
    <w:rsid w:val="006A03B7"/>
    <w:rsid w:val="006A7549"/>
    <w:rsid w:val="006B003D"/>
    <w:rsid w:val="006B4AA8"/>
    <w:rsid w:val="006B74FD"/>
    <w:rsid w:val="006C6D81"/>
    <w:rsid w:val="006F00BB"/>
    <w:rsid w:val="006F68FD"/>
    <w:rsid w:val="00710B0A"/>
    <w:rsid w:val="007262D5"/>
    <w:rsid w:val="00764A38"/>
    <w:rsid w:val="007704DC"/>
    <w:rsid w:val="00777504"/>
    <w:rsid w:val="00783140"/>
    <w:rsid w:val="007A271C"/>
    <w:rsid w:val="007A4D80"/>
    <w:rsid w:val="007B34A6"/>
    <w:rsid w:val="007C3BF0"/>
    <w:rsid w:val="007D2C95"/>
    <w:rsid w:val="007F3E97"/>
    <w:rsid w:val="007F5286"/>
    <w:rsid w:val="00825179"/>
    <w:rsid w:val="0082704B"/>
    <w:rsid w:val="00843D1B"/>
    <w:rsid w:val="00853763"/>
    <w:rsid w:val="008565E6"/>
    <w:rsid w:val="008601AE"/>
    <w:rsid w:val="00861365"/>
    <w:rsid w:val="0086574B"/>
    <w:rsid w:val="00870EFD"/>
    <w:rsid w:val="008C1D99"/>
    <w:rsid w:val="008C6ED4"/>
    <w:rsid w:val="008F3B7D"/>
    <w:rsid w:val="008F5C44"/>
    <w:rsid w:val="00910DAD"/>
    <w:rsid w:val="0092462B"/>
    <w:rsid w:val="00934F98"/>
    <w:rsid w:val="009523EA"/>
    <w:rsid w:val="00953E42"/>
    <w:rsid w:val="009665FE"/>
    <w:rsid w:val="00984188"/>
    <w:rsid w:val="009A0111"/>
    <w:rsid w:val="00A0128E"/>
    <w:rsid w:val="00A12E33"/>
    <w:rsid w:val="00A1354E"/>
    <w:rsid w:val="00A15E8B"/>
    <w:rsid w:val="00A237BA"/>
    <w:rsid w:val="00A36218"/>
    <w:rsid w:val="00A36E5C"/>
    <w:rsid w:val="00A55F1B"/>
    <w:rsid w:val="00A9288B"/>
    <w:rsid w:val="00AC29F8"/>
    <w:rsid w:val="00AC4187"/>
    <w:rsid w:val="00B0563E"/>
    <w:rsid w:val="00B131AA"/>
    <w:rsid w:val="00B15727"/>
    <w:rsid w:val="00B25DAC"/>
    <w:rsid w:val="00B60DE5"/>
    <w:rsid w:val="00B62E4A"/>
    <w:rsid w:val="00B82B33"/>
    <w:rsid w:val="00B82F76"/>
    <w:rsid w:val="00B85A33"/>
    <w:rsid w:val="00B87FD7"/>
    <w:rsid w:val="00B93221"/>
    <w:rsid w:val="00BA67F7"/>
    <w:rsid w:val="00BA76F8"/>
    <w:rsid w:val="00BB0370"/>
    <w:rsid w:val="00BC5F1C"/>
    <w:rsid w:val="00BE0497"/>
    <w:rsid w:val="00C1121C"/>
    <w:rsid w:val="00C21C8D"/>
    <w:rsid w:val="00C62357"/>
    <w:rsid w:val="00C75021"/>
    <w:rsid w:val="00C82343"/>
    <w:rsid w:val="00CA2A30"/>
    <w:rsid w:val="00CC0473"/>
    <w:rsid w:val="00D03A3E"/>
    <w:rsid w:val="00D17E3C"/>
    <w:rsid w:val="00D2692E"/>
    <w:rsid w:val="00D41E71"/>
    <w:rsid w:val="00D5083C"/>
    <w:rsid w:val="00D64776"/>
    <w:rsid w:val="00D70ED9"/>
    <w:rsid w:val="00DA3C8F"/>
    <w:rsid w:val="00DC6570"/>
    <w:rsid w:val="00DC7995"/>
    <w:rsid w:val="00DD7371"/>
    <w:rsid w:val="00DF11AB"/>
    <w:rsid w:val="00DF62F0"/>
    <w:rsid w:val="00DF7323"/>
    <w:rsid w:val="00E01404"/>
    <w:rsid w:val="00E02831"/>
    <w:rsid w:val="00E36738"/>
    <w:rsid w:val="00E52DA5"/>
    <w:rsid w:val="00E53DFE"/>
    <w:rsid w:val="00E657CF"/>
    <w:rsid w:val="00E80EF4"/>
    <w:rsid w:val="00E91BA0"/>
    <w:rsid w:val="00E93BF5"/>
    <w:rsid w:val="00EA0198"/>
    <w:rsid w:val="00EB6693"/>
    <w:rsid w:val="00EC47E0"/>
    <w:rsid w:val="00ED14FE"/>
    <w:rsid w:val="00EE0508"/>
    <w:rsid w:val="00F351FA"/>
    <w:rsid w:val="00F564D6"/>
    <w:rsid w:val="00F61059"/>
    <w:rsid w:val="00F70D61"/>
    <w:rsid w:val="00F80595"/>
    <w:rsid w:val="00F94C19"/>
    <w:rsid w:val="00FA549A"/>
    <w:rsid w:val="00FF1751"/>
    <w:rsid w:val="00FF3DAC"/>
    <w:rsid w:val="016688BA"/>
    <w:rsid w:val="01C3CB85"/>
    <w:rsid w:val="02818B16"/>
    <w:rsid w:val="02C291D4"/>
    <w:rsid w:val="02E35E37"/>
    <w:rsid w:val="02E72823"/>
    <w:rsid w:val="03D874C6"/>
    <w:rsid w:val="042FF845"/>
    <w:rsid w:val="0449DFF3"/>
    <w:rsid w:val="0487B358"/>
    <w:rsid w:val="051B68F5"/>
    <w:rsid w:val="055660E5"/>
    <w:rsid w:val="05FA3296"/>
    <w:rsid w:val="0641AA6D"/>
    <w:rsid w:val="0656BEB8"/>
    <w:rsid w:val="06596C9A"/>
    <w:rsid w:val="0669FDE4"/>
    <w:rsid w:val="0689D17F"/>
    <w:rsid w:val="06B83CFD"/>
    <w:rsid w:val="06BBE578"/>
    <w:rsid w:val="06E96EB2"/>
    <w:rsid w:val="07016A59"/>
    <w:rsid w:val="07287E9D"/>
    <w:rsid w:val="0751BB0E"/>
    <w:rsid w:val="07D497A4"/>
    <w:rsid w:val="07DA2EE9"/>
    <w:rsid w:val="08228DF5"/>
    <w:rsid w:val="086B1FB6"/>
    <w:rsid w:val="0909D425"/>
    <w:rsid w:val="091769BF"/>
    <w:rsid w:val="091D5116"/>
    <w:rsid w:val="09497EDF"/>
    <w:rsid w:val="0959A404"/>
    <w:rsid w:val="0A210F74"/>
    <w:rsid w:val="0A30227F"/>
    <w:rsid w:val="0B11077E"/>
    <w:rsid w:val="0B39D1C6"/>
    <w:rsid w:val="0B671E76"/>
    <w:rsid w:val="0BF0691C"/>
    <w:rsid w:val="0C5ECF3A"/>
    <w:rsid w:val="0C790F57"/>
    <w:rsid w:val="0D6800BD"/>
    <w:rsid w:val="0E0C8BDA"/>
    <w:rsid w:val="0E515F70"/>
    <w:rsid w:val="0ECC5AD5"/>
    <w:rsid w:val="0F6FB18C"/>
    <w:rsid w:val="0FD3F6FB"/>
    <w:rsid w:val="0FD6F92F"/>
    <w:rsid w:val="1020A04D"/>
    <w:rsid w:val="1045F6E6"/>
    <w:rsid w:val="11472DEA"/>
    <w:rsid w:val="115F00DC"/>
    <w:rsid w:val="11DC21EB"/>
    <w:rsid w:val="1230A830"/>
    <w:rsid w:val="12638A4F"/>
    <w:rsid w:val="128B1E4C"/>
    <w:rsid w:val="12C3675F"/>
    <w:rsid w:val="12C78704"/>
    <w:rsid w:val="12F25B12"/>
    <w:rsid w:val="13DE2A04"/>
    <w:rsid w:val="14191395"/>
    <w:rsid w:val="141EBE01"/>
    <w:rsid w:val="141F7D1D"/>
    <w:rsid w:val="146A8948"/>
    <w:rsid w:val="14735C8F"/>
    <w:rsid w:val="149270F9"/>
    <w:rsid w:val="14C47741"/>
    <w:rsid w:val="151EC086"/>
    <w:rsid w:val="164B2605"/>
    <w:rsid w:val="1677552D"/>
    <w:rsid w:val="17041953"/>
    <w:rsid w:val="1750B457"/>
    <w:rsid w:val="17AE9151"/>
    <w:rsid w:val="17B0D190"/>
    <w:rsid w:val="17F1F09C"/>
    <w:rsid w:val="188D1710"/>
    <w:rsid w:val="18AE6204"/>
    <w:rsid w:val="195BC493"/>
    <w:rsid w:val="19BC8C5C"/>
    <w:rsid w:val="19CF22E6"/>
    <w:rsid w:val="1A4A3265"/>
    <w:rsid w:val="1A7F1DDA"/>
    <w:rsid w:val="1A90C783"/>
    <w:rsid w:val="1AB7CC82"/>
    <w:rsid w:val="1AE09C1F"/>
    <w:rsid w:val="1AEDC7ED"/>
    <w:rsid w:val="1BD50994"/>
    <w:rsid w:val="1BF9B2C5"/>
    <w:rsid w:val="1C1AEE3B"/>
    <w:rsid w:val="1C9350CC"/>
    <w:rsid w:val="1CC5B45B"/>
    <w:rsid w:val="1CE5E4EF"/>
    <w:rsid w:val="1CF282BC"/>
    <w:rsid w:val="1D2C6774"/>
    <w:rsid w:val="1D76C186"/>
    <w:rsid w:val="1D818075"/>
    <w:rsid w:val="1D84CEE1"/>
    <w:rsid w:val="1DB133B7"/>
    <w:rsid w:val="1E6A40D4"/>
    <w:rsid w:val="1E918E1E"/>
    <w:rsid w:val="1F5A7364"/>
    <w:rsid w:val="1FBB234F"/>
    <w:rsid w:val="1FF7B289"/>
    <w:rsid w:val="1FFF5CD1"/>
    <w:rsid w:val="200729E8"/>
    <w:rsid w:val="207772B9"/>
    <w:rsid w:val="2091D33C"/>
    <w:rsid w:val="20B526D7"/>
    <w:rsid w:val="213A6C12"/>
    <w:rsid w:val="2193F765"/>
    <w:rsid w:val="22038112"/>
    <w:rsid w:val="226AB117"/>
    <w:rsid w:val="235BCA3D"/>
    <w:rsid w:val="2393D19D"/>
    <w:rsid w:val="241D2B0D"/>
    <w:rsid w:val="24357EFD"/>
    <w:rsid w:val="25048AC5"/>
    <w:rsid w:val="257B4158"/>
    <w:rsid w:val="25B93C61"/>
    <w:rsid w:val="26945A86"/>
    <w:rsid w:val="2769890F"/>
    <w:rsid w:val="28B02BA6"/>
    <w:rsid w:val="28D6FE8D"/>
    <w:rsid w:val="28DD1D15"/>
    <w:rsid w:val="297FC234"/>
    <w:rsid w:val="2A4A298C"/>
    <w:rsid w:val="2A8CAD84"/>
    <w:rsid w:val="2AB0733E"/>
    <w:rsid w:val="2B02A668"/>
    <w:rsid w:val="2B034AF6"/>
    <w:rsid w:val="2B1D0986"/>
    <w:rsid w:val="2B90BB59"/>
    <w:rsid w:val="2BC3D6F1"/>
    <w:rsid w:val="2C425B67"/>
    <w:rsid w:val="2C8458E1"/>
    <w:rsid w:val="2CB762F6"/>
    <w:rsid w:val="2D6CCECF"/>
    <w:rsid w:val="2DC44E46"/>
    <w:rsid w:val="2E5A6AA4"/>
    <w:rsid w:val="2ECCB54A"/>
    <w:rsid w:val="2EDE7C06"/>
    <w:rsid w:val="2EF5D839"/>
    <w:rsid w:val="2F0F346D"/>
    <w:rsid w:val="2FE1704C"/>
    <w:rsid w:val="30FBCE74"/>
    <w:rsid w:val="310CA892"/>
    <w:rsid w:val="317BE0F1"/>
    <w:rsid w:val="320ED924"/>
    <w:rsid w:val="32161CC8"/>
    <w:rsid w:val="32230EC7"/>
    <w:rsid w:val="32CEBE14"/>
    <w:rsid w:val="332318A5"/>
    <w:rsid w:val="3339F4EA"/>
    <w:rsid w:val="338BEF86"/>
    <w:rsid w:val="33F2FD8E"/>
    <w:rsid w:val="34077D3B"/>
    <w:rsid w:val="345F052F"/>
    <w:rsid w:val="34CF7B39"/>
    <w:rsid w:val="351A4221"/>
    <w:rsid w:val="35783CC5"/>
    <w:rsid w:val="35C66BA8"/>
    <w:rsid w:val="35F3E429"/>
    <w:rsid w:val="376F66EC"/>
    <w:rsid w:val="37A3B971"/>
    <w:rsid w:val="37AEF88B"/>
    <w:rsid w:val="38AB1CCD"/>
    <w:rsid w:val="39207DBC"/>
    <w:rsid w:val="3946C22C"/>
    <w:rsid w:val="3962BDCE"/>
    <w:rsid w:val="39E19B83"/>
    <w:rsid w:val="3A4BADE8"/>
    <w:rsid w:val="3A961243"/>
    <w:rsid w:val="3AE2928D"/>
    <w:rsid w:val="3B189755"/>
    <w:rsid w:val="3B4A5B97"/>
    <w:rsid w:val="3B8FBB28"/>
    <w:rsid w:val="3BB04D26"/>
    <w:rsid w:val="3C3AC753"/>
    <w:rsid w:val="3C6EA9A0"/>
    <w:rsid w:val="3CC54443"/>
    <w:rsid w:val="3D0B2D09"/>
    <w:rsid w:val="3E13E0C0"/>
    <w:rsid w:val="3EBDA0C6"/>
    <w:rsid w:val="3ECA2E43"/>
    <w:rsid w:val="3EFE3CF4"/>
    <w:rsid w:val="3F66CD6A"/>
    <w:rsid w:val="3F6DD39E"/>
    <w:rsid w:val="400800CB"/>
    <w:rsid w:val="40597127"/>
    <w:rsid w:val="4090C4B4"/>
    <w:rsid w:val="40B7A79D"/>
    <w:rsid w:val="40D77C60"/>
    <w:rsid w:val="40F4E3B5"/>
    <w:rsid w:val="4134B39A"/>
    <w:rsid w:val="416E92DB"/>
    <w:rsid w:val="436F556C"/>
    <w:rsid w:val="43A236AE"/>
    <w:rsid w:val="44561AA1"/>
    <w:rsid w:val="44767D96"/>
    <w:rsid w:val="44795EFF"/>
    <w:rsid w:val="447AB8A5"/>
    <w:rsid w:val="44D8B51A"/>
    <w:rsid w:val="45090F27"/>
    <w:rsid w:val="4538CA77"/>
    <w:rsid w:val="45565371"/>
    <w:rsid w:val="456FBAA3"/>
    <w:rsid w:val="457F0453"/>
    <w:rsid w:val="45CD63CE"/>
    <w:rsid w:val="45D9B16D"/>
    <w:rsid w:val="463D7AC2"/>
    <w:rsid w:val="46A6F62E"/>
    <w:rsid w:val="47776CE8"/>
    <w:rsid w:val="480FE470"/>
    <w:rsid w:val="486B9D6B"/>
    <w:rsid w:val="48E096E8"/>
    <w:rsid w:val="491848E9"/>
    <w:rsid w:val="49427734"/>
    <w:rsid w:val="4A1F696B"/>
    <w:rsid w:val="4A277B37"/>
    <w:rsid w:val="4AF41660"/>
    <w:rsid w:val="4B6BC263"/>
    <w:rsid w:val="4B7FCFA0"/>
    <w:rsid w:val="4BA41154"/>
    <w:rsid w:val="4BEE4124"/>
    <w:rsid w:val="4C00C524"/>
    <w:rsid w:val="4CB10A34"/>
    <w:rsid w:val="4CD4B96A"/>
    <w:rsid w:val="4CEABB12"/>
    <w:rsid w:val="4D0DEDB4"/>
    <w:rsid w:val="4D12B738"/>
    <w:rsid w:val="4D24A742"/>
    <w:rsid w:val="4DA75447"/>
    <w:rsid w:val="4EA93379"/>
    <w:rsid w:val="4ED932ED"/>
    <w:rsid w:val="4F6D65F1"/>
    <w:rsid w:val="4FA27755"/>
    <w:rsid w:val="508B2E75"/>
    <w:rsid w:val="50AA2BCF"/>
    <w:rsid w:val="50D900BC"/>
    <w:rsid w:val="51B65DEF"/>
    <w:rsid w:val="5247AFBB"/>
    <w:rsid w:val="5267E4EE"/>
    <w:rsid w:val="52B515DD"/>
    <w:rsid w:val="52C0CEA3"/>
    <w:rsid w:val="532EAE1F"/>
    <w:rsid w:val="533DD5EB"/>
    <w:rsid w:val="53C228A4"/>
    <w:rsid w:val="53D0A60C"/>
    <w:rsid w:val="540934BF"/>
    <w:rsid w:val="54465AC6"/>
    <w:rsid w:val="546661F0"/>
    <w:rsid w:val="54A77415"/>
    <w:rsid w:val="54CB3447"/>
    <w:rsid w:val="54CC44EA"/>
    <w:rsid w:val="54F948EF"/>
    <w:rsid w:val="5596F1FD"/>
    <w:rsid w:val="55DDA394"/>
    <w:rsid w:val="565301E1"/>
    <w:rsid w:val="566EF25E"/>
    <w:rsid w:val="56B76C4B"/>
    <w:rsid w:val="5796FB33"/>
    <w:rsid w:val="5798C231"/>
    <w:rsid w:val="57B00845"/>
    <w:rsid w:val="5807AB36"/>
    <w:rsid w:val="5811D90E"/>
    <w:rsid w:val="59ADC46D"/>
    <w:rsid w:val="59F13642"/>
    <w:rsid w:val="5A12AF57"/>
    <w:rsid w:val="5A523D45"/>
    <w:rsid w:val="5ADBAD31"/>
    <w:rsid w:val="5AEB2C60"/>
    <w:rsid w:val="5B288F63"/>
    <w:rsid w:val="5B9DE0F0"/>
    <w:rsid w:val="5BA10CC1"/>
    <w:rsid w:val="5C4D6983"/>
    <w:rsid w:val="5D379F36"/>
    <w:rsid w:val="5DD10F0F"/>
    <w:rsid w:val="5E29DD47"/>
    <w:rsid w:val="5E600880"/>
    <w:rsid w:val="5E679F1F"/>
    <w:rsid w:val="5FA33D75"/>
    <w:rsid w:val="60774CAE"/>
    <w:rsid w:val="610631BF"/>
    <w:rsid w:val="615FD9BF"/>
    <w:rsid w:val="619E6A93"/>
    <w:rsid w:val="620B19D1"/>
    <w:rsid w:val="62BB3D50"/>
    <w:rsid w:val="6488E44B"/>
    <w:rsid w:val="64E1CE39"/>
    <w:rsid w:val="6535678E"/>
    <w:rsid w:val="654AD106"/>
    <w:rsid w:val="65CAA396"/>
    <w:rsid w:val="66119EF5"/>
    <w:rsid w:val="67699004"/>
    <w:rsid w:val="67921D9E"/>
    <w:rsid w:val="67977522"/>
    <w:rsid w:val="683EF4ED"/>
    <w:rsid w:val="6872F4E9"/>
    <w:rsid w:val="688FF63C"/>
    <w:rsid w:val="689279B4"/>
    <w:rsid w:val="68D4A12A"/>
    <w:rsid w:val="6964A2F8"/>
    <w:rsid w:val="69835EFF"/>
    <w:rsid w:val="69BA2041"/>
    <w:rsid w:val="6AAAE40E"/>
    <w:rsid w:val="6AF7FA0D"/>
    <w:rsid w:val="6B667599"/>
    <w:rsid w:val="6B92C105"/>
    <w:rsid w:val="6B9DE29B"/>
    <w:rsid w:val="6BE403A8"/>
    <w:rsid w:val="6C25D6F8"/>
    <w:rsid w:val="6C42DA7B"/>
    <w:rsid w:val="6D586F49"/>
    <w:rsid w:val="6E05D322"/>
    <w:rsid w:val="6E57E8A4"/>
    <w:rsid w:val="6E9B8AE2"/>
    <w:rsid w:val="6F35D37E"/>
    <w:rsid w:val="6F848F70"/>
    <w:rsid w:val="6F8A9469"/>
    <w:rsid w:val="70156E60"/>
    <w:rsid w:val="707966D7"/>
    <w:rsid w:val="70C1297D"/>
    <w:rsid w:val="712ECBD8"/>
    <w:rsid w:val="718A4CCE"/>
    <w:rsid w:val="7260006F"/>
    <w:rsid w:val="7276B57D"/>
    <w:rsid w:val="728FFE41"/>
    <w:rsid w:val="72FDE0D4"/>
    <w:rsid w:val="73A0CFB2"/>
    <w:rsid w:val="745BE3D1"/>
    <w:rsid w:val="748EF22B"/>
    <w:rsid w:val="74D6949E"/>
    <w:rsid w:val="751AE83F"/>
    <w:rsid w:val="7545FE96"/>
    <w:rsid w:val="766E94C1"/>
    <w:rsid w:val="76BCC291"/>
    <w:rsid w:val="76EC6B68"/>
    <w:rsid w:val="775B9C43"/>
    <w:rsid w:val="77FB4D87"/>
    <w:rsid w:val="7853DE52"/>
    <w:rsid w:val="78BDA706"/>
    <w:rsid w:val="78E8EB77"/>
    <w:rsid w:val="792DB51A"/>
    <w:rsid w:val="795DD7DF"/>
    <w:rsid w:val="79741912"/>
    <w:rsid w:val="7999A766"/>
    <w:rsid w:val="7B038A6A"/>
    <w:rsid w:val="7B1806B7"/>
    <w:rsid w:val="7B19CDF3"/>
    <w:rsid w:val="7B88FD92"/>
    <w:rsid w:val="7BBEE848"/>
    <w:rsid w:val="7C939E50"/>
    <w:rsid w:val="7D5F1DA9"/>
    <w:rsid w:val="7DB96824"/>
    <w:rsid w:val="7E504CC9"/>
    <w:rsid w:val="7E618BBD"/>
    <w:rsid w:val="7EB5693D"/>
    <w:rsid w:val="7ECC5259"/>
    <w:rsid w:val="7EEFD5AE"/>
    <w:rsid w:val="7EFFBDB4"/>
    <w:rsid w:val="7F11DBDB"/>
    <w:rsid w:val="7F399B5F"/>
    <w:rsid w:val="7FBAEA5B"/>
    <w:rsid w:val="7FCE7602"/>
    <w:rsid w:val="7FE5A11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6183B"/>
  <w15:docId w15:val="{67E14792-4D68-4423-B384-388EDAFF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A95CCD"/>
    <w:pPr>
      <w:spacing w:after="0" w:line="340" w:lineRule="exact"/>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06B"/>
    <w:pPr>
      <w:tabs>
        <w:tab w:val="center" w:pos="4536"/>
        <w:tab w:val="right" w:pos="9072"/>
      </w:tabs>
      <w:spacing w:line="240" w:lineRule="auto"/>
    </w:pPr>
  </w:style>
  <w:style w:type="character" w:customStyle="1" w:styleId="HeaderChar">
    <w:name w:val="Header Char"/>
    <w:basedOn w:val="DefaultParagraphFont"/>
    <w:link w:val="Header"/>
    <w:uiPriority w:val="99"/>
    <w:rsid w:val="00DC006B"/>
  </w:style>
  <w:style w:type="paragraph" w:styleId="Footer">
    <w:name w:val="footer"/>
    <w:basedOn w:val="Normal"/>
    <w:link w:val="FooterChar"/>
    <w:uiPriority w:val="99"/>
    <w:unhideWhenUsed/>
    <w:rsid w:val="00DC006B"/>
    <w:pPr>
      <w:tabs>
        <w:tab w:val="center" w:pos="4536"/>
        <w:tab w:val="right" w:pos="9072"/>
      </w:tabs>
      <w:spacing w:line="240" w:lineRule="auto"/>
    </w:pPr>
  </w:style>
  <w:style w:type="character" w:customStyle="1" w:styleId="FooterChar">
    <w:name w:val="Footer Char"/>
    <w:basedOn w:val="DefaultParagraphFont"/>
    <w:link w:val="Footer"/>
    <w:uiPriority w:val="99"/>
    <w:rsid w:val="00DC006B"/>
  </w:style>
  <w:style w:type="paragraph" w:styleId="NoSpacing">
    <w:name w:val="No Spacing"/>
    <w:aliases w:val="klein"/>
    <w:basedOn w:val="Normal"/>
    <w:next w:val="Normal"/>
    <w:uiPriority w:val="1"/>
    <w:qFormat/>
    <w:rsid w:val="0040320A"/>
    <w:pPr>
      <w:tabs>
        <w:tab w:val="left" w:pos="340"/>
        <w:tab w:val="left" w:pos="4564"/>
        <w:tab w:val="left" w:pos="6634"/>
        <w:tab w:val="left" w:pos="6974"/>
        <w:tab w:val="left" w:pos="9256"/>
        <w:tab w:val="left" w:pos="9526"/>
      </w:tabs>
      <w:spacing w:line="255" w:lineRule="exact"/>
    </w:pPr>
    <w:rPr>
      <w:sz w:val="16"/>
    </w:rPr>
  </w:style>
  <w:style w:type="table" w:styleId="TableGrid">
    <w:name w:val="Table Grid"/>
    <w:basedOn w:val="TableNormal"/>
    <w:uiPriority w:val="39"/>
    <w:rsid w:val="00447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4BB2"/>
    <w:rPr>
      <w:color w:val="0563C1" w:themeColor="hyperlink"/>
      <w:u w:val="single"/>
    </w:rPr>
  </w:style>
  <w:style w:type="character" w:styleId="UnresolvedMention">
    <w:name w:val="Unresolved Mention"/>
    <w:basedOn w:val="DefaultParagraphFont"/>
    <w:uiPriority w:val="99"/>
    <w:rsid w:val="00054BB2"/>
    <w:rPr>
      <w:color w:val="605E5C"/>
      <w:shd w:val="clear" w:color="auto" w:fill="E1DFDD"/>
    </w:rPr>
  </w:style>
  <w:style w:type="character" w:styleId="FollowedHyperlink">
    <w:name w:val="FollowedHyperlink"/>
    <w:basedOn w:val="DefaultParagraphFont"/>
    <w:uiPriority w:val="99"/>
    <w:semiHidden/>
    <w:unhideWhenUsed/>
    <w:rsid w:val="00F94C19"/>
    <w:rPr>
      <w:color w:val="954F72" w:themeColor="followedHyperlink"/>
      <w:u w:val="single"/>
    </w:rPr>
  </w:style>
  <w:style w:type="paragraph" w:styleId="ListParagraph">
    <w:name w:val="List Paragraph"/>
    <w:basedOn w:val="Normal"/>
    <w:uiPriority w:val="34"/>
    <w:qFormat/>
    <w:rsid w:val="00602CA2"/>
    <w:pPr>
      <w:ind w:left="720"/>
      <w:contextualSpacing/>
    </w:pPr>
  </w:style>
  <w:style w:type="character" w:styleId="CommentReference">
    <w:name w:val="annotation reference"/>
    <w:basedOn w:val="DefaultParagraphFont"/>
    <w:uiPriority w:val="99"/>
    <w:semiHidden/>
    <w:unhideWhenUsed/>
    <w:rsid w:val="00710B0A"/>
    <w:rPr>
      <w:sz w:val="16"/>
      <w:szCs w:val="16"/>
    </w:rPr>
  </w:style>
  <w:style w:type="paragraph" w:styleId="CommentText">
    <w:name w:val="annotation text"/>
    <w:basedOn w:val="Normal"/>
    <w:link w:val="CommentTextChar"/>
    <w:uiPriority w:val="99"/>
    <w:semiHidden/>
    <w:unhideWhenUsed/>
    <w:rsid w:val="00710B0A"/>
    <w:pPr>
      <w:spacing w:line="240" w:lineRule="auto"/>
    </w:pPr>
    <w:rPr>
      <w:sz w:val="20"/>
      <w:szCs w:val="20"/>
    </w:rPr>
  </w:style>
  <w:style w:type="character" w:customStyle="1" w:styleId="CommentTextChar">
    <w:name w:val="Comment Text Char"/>
    <w:basedOn w:val="DefaultParagraphFont"/>
    <w:link w:val="CommentText"/>
    <w:uiPriority w:val="99"/>
    <w:semiHidden/>
    <w:rsid w:val="00710B0A"/>
    <w:rPr>
      <w:sz w:val="20"/>
      <w:szCs w:val="20"/>
    </w:rPr>
  </w:style>
  <w:style w:type="paragraph" w:styleId="CommentSubject">
    <w:name w:val="annotation subject"/>
    <w:basedOn w:val="CommentText"/>
    <w:next w:val="CommentText"/>
    <w:link w:val="CommentSubjectChar"/>
    <w:uiPriority w:val="99"/>
    <w:semiHidden/>
    <w:unhideWhenUsed/>
    <w:rsid w:val="00710B0A"/>
    <w:rPr>
      <w:b/>
      <w:bCs/>
    </w:rPr>
  </w:style>
  <w:style w:type="character" w:customStyle="1" w:styleId="CommentSubjectChar">
    <w:name w:val="Comment Subject Char"/>
    <w:basedOn w:val="CommentTextChar"/>
    <w:link w:val="CommentSubject"/>
    <w:uiPriority w:val="99"/>
    <w:semiHidden/>
    <w:rsid w:val="00710B0A"/>
    <w:rPr>
      <w:b/>
      <w:bCs/>
      <w:sz w:val="20"/>
      <w:szCs w:val="20"/>
    </w:rPr>
  </w:style>
  <w:style w:type="paragraph" w:styleId="BalloonText">
    <w:name w:val="Balloon Text"/>
    <w:basedOn w:val="Normal"/>
    <w:link w:val="BalloonTextChar"/>
    <w:uiPriority w:val="99"/>
    <w:semiHidden/>
    <w:unhideWhenUsed/>
    <w:rsid w:val="00710B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B0A"/>
    <w:rPr>
      <w:rFonts w:ascii="Segoe UI" w:hAnsi="Segoe UI" w:cs="Segoe UI"/>
      <w:sz w:val="18"/>
      <w:szCs w:val="18"/>
    </w:rPr>
  </w:style>
  <w:style w:type="paragraph" w:customStyle="1" w:styleId="Default">
    <w:name w:val="Default"/>
    <w:rsid w:val="00DC7995"/>
    <w:pPr>
      <w:autoSpaceDE w:val="0"/>
      <w:autoSpaceDN w:val="0"/>
      <w:adjustRightInd w:val="0"/>
      <w:spacing w:after="0" w:line="240" w:lineRule="auto"/>
    </w:pPr>
    <w:rPr>
      <w:rFonts w:ascii="Verdana" w:hAnsi="Verdana" w:cs="Verdana"/>
      <w:color w:val="000000"/>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mmissiemer.nl/docs/mer/p20/p2009/2009-50mer.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commissiemer.nl/docs/mer/p15/p1505/1505-40mer.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ttps://www.ruimtelijkeplannen.nl/documents/NL.IMRO.1911.OVBPagriport1002-on01/vb_NL.IMRO.1911.OVBPagriport1002-on01.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1846C4C4618F458E3897B7B05C6775" ma:contentTypeVersion="22" ma:contentTypeDescription="Een nieuw document maken." ma:contentTypeScope="" ma:versionID="2daae960c7cecbc30adedf49e32c5622">
  <xsd:schema xmlns:xsd="http://www.w3.org/2001/XMLSchema" xmlns:xs="http://www.w3.org/2001/XMLSchema" xmlns:p="http://schemas.microsoft.com/office/2006/metadata/properties" xmlns:ns2="5717d259-d152-48e5-84f8-f49ff581c316" xmlns:ns3="f4ea80b9-a341-488f-b884-3560bf0ecec0" xmlns:ns4="df3f2a28-3ebe-4aa4-8086-42762dcbae6e" targetNamespace="http://schemas.microsoft.com/office/2006/metadata/properties" ma:root="true" ma:fieldsID="2c66f47567e47b28038f5c24075a8606" ns2:_="" ns3:_="" ns4:_="">
    <xsd:import namespace="5717d259-d152-48e5-84f8-f49ff581c316"/>
    <xsd:import namespace="f4ea80b9-a341-488f-b884-3560bf0ecec0"/>
    <xsd:import namespace="df3f2a28-3ebe-4aa4-8086-42762dcbae6e"/>
    <xsd:element name="properties">
      <xsd:complexType>
        <xsd:sequence>
          <xsd:element name="documentManagement">
            <xsd:complexType>
              <xsd:all>
                <xsd:element ref="ns2:BSN" minOccurs="0"/>
                <xsd:element ref="ns2:KVK" minOccurs="0"/>
                <xsd:element ref="ns2:Datum_x0020_Document" minOccurs="0"/>
                <xsd:element ref="ns2:Datum_x0020_Ontvangst" minOccurs="0"/>
                <xsd:element ref="ns2:Documentomschrijving" minOccurs="0"/>
                <xsd:element ref="ns2:Extern_x0020_kenmerk" minOccurs="0"/>
                <xsd:element ref="ns2:Klant_x0020_Adres" minOccurs="0"/>
                <xsd:element ref="ns2:Klant_x0020_Naam" minOccurs="0"/>
                <xsd:element ref="ns2:Klant_x0020_Plaats" minOccurs="0"/>
                <xsd:element ref="ns2:Klant_x0020_Postcode" minOccurs="0"/>
                <xsd:element ref="ns2:Soort_x0020_Correspondentie" minOccurs="0"/>
                <xsd:element ref="ns2:TaxCatchAll" minOccurs="0"/>
                <xsd:element ref="ns2:TaxCatchAllLabel" minOccurs="0"/>
                <xsd:element ref="ns2:BSN_x0020__x002f__x0020_KVK" minOccurs="0"/>
                <xsd:element ref="ns3:MediaServiceOCR" minOccurs="0"/>
                <xsd:element ref="ns3:MediaServiceGenerationTime" minOccurs="0"/>
                <xsd:element ref="ns3:MediaServiceEventHashCode" minOccurs="0"/>
                <xsd:element ref="ns3:DatumBWVergadering" minOccurs="0"/>
                <xsd:element ref="ns3:Documenttype" minOccurs="0"/>
                <xsd:element ref="ns3:Indiener" minOccurs="0"/>
                <xsd:element ref="ns3:Portefeuillehouder" minOccurs="0"/>
                <xsd:element ref="ns3:Team" minOccurs="0"/>
                <xsd:element ref="ns3:Vertrouwelijk" minOccurs="0"/>
                <xsd:element ref="ns3:Agendanummer" minOccurs="0"/>
                <xsd:element ref="ns3:Behandelwijze" minOccurs="0"/>
                <xsd:element ref="ns3:Agenderen" minOccurs="0"/>
                <xsd:element ref="ns3:MediaServiceFastMetadata" minOccurs="0"/>
                <xsd:element ref="ns3:MediaServiceAutoTags" minOccurs="0"/>
                <xsd:element ref="ns3:MediaServiceMetadata" minOccurs="0"/>
                <xsd:element ref="ns4:_dlc_DocId" minOccurs="0"/>
                <xsd:element ref="ns4:_dlc_DocIdUrl" minOccurs="0"/>
                <xsd:element ref="ns4:_dlc_DocIdPersistId" minOccurs="0"/>
                <xsd:element ref="ns3:MediaServiceAutoKeyPoints" minOccurs="0"/>
                <xsd:element ref="ns3:MediaServiceKeyPoints"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7d259-d152-48e5-84f8-f49ff581c316" elementFormDefault="qualified">
    <xsd:import namespace="http://schemas.microsoft.com/office/2006/documentManagement/types"/>
    <xsd:import namespace="http://schemas.microsoft.com/office/infopath/2007/PartnerControls"/>
    <xsd:element name="BSN" ma:index="1" nillable="true" ma:displayName="BSN" ma:internalName="BSN0">
      <xsd:simpleType>
        <xsd:restriction base="dms:Text">
          <xsd:maxLength value="255"/>
        </xsd:restriction>
      </xsd:simpleType>
    </xsd:element>
    <xsd:element name="KVK" ma:index="2" nillable="true" ma:displayName="KVK" ma:internalName="KVK">
      <xsd:simpleType>
        <xsd:restriction base="dms:Text">
          <xsd:maxLength value="255"/>
        </xsd:restriction>
      </xsd:simpleType>
    </xsd:element>
    <xsd:element name="Datum_x0020_Document" ma:index="3" nillable="true" ma:displayName="Datum Document" ma:format="DateOnly" ma:internalName="Datum_x0020_Document">
      <xsd:simpleType>
        <xsd:restriction base="dms:DateTime"/>
      </xsd:simpleType>
    </xsd:element>
    <xsd:element name="Datum_x0020_Ontvangst" ma:index="4" nillable="true" ma:displayName="Datum Ontvangst" ma:format="DateOnly" ma:internalName="Datum_x0020_Ontvangst">
      <xsd:simpleType>
        <xsd:restriction base="dms:DateTime"/>
      </xsd:simpleType>
    </xsd:element>
    <xsd:element name="Documentomschrijving" ma:index="5" nillable="true" ma:displayName="Documentomschrijving" ma:internalName="Documentomschrijving">
      <xsd:simpleType>
        <xsd:restriction base="dms:Note">
          <xsd:maxLength value="255"/>
        </xsd:restriction>
      </xsd:simpleType>
    </xsd:element>
    <xsd:element name="Extern_x0020_kenmerk" ma:index="6" nillable="true" ma:displayName="Extern kenmerk" ma:internalName="Extern_x0020_kenmerk">
      <xsd:simpleType>
        <xsd:restriction base="dms:Text">
          <xsd:maxLength value="255"/>
        </xsd:restriction>
      </xsd:simpleType>
    </xsd:element>
    <xsd:element name="Klant_x0020_Adres" ma:index="7" nillable="true" ma:displayName="Klant Adres" ma:internalName="Klant_x0020_Adres">
      <xsd:simpleType>
        <xsd:restriction base="dms:Text">
          <xsd:maxLength value="255"/>
        </xsd:restriction>
      </xsd:simpleType>
    </xsd:element>
    <xsd:element name="Klant_x0020_Naam" ma:index="8" nillable="true" ma:displayName="Klant Naam" ma:internalName="Klant_x0020_Naam">
      <xsd:simpleType>
        <xsd:restriction base="dms:Text">
          <xsd:maxLength value="255"/>
        </xsd:restriction>
      </xsd:simpleType>
    </xsd:element>
    <xsd:element name="Klant_x0020_Plaats" ma:index="9" nillable="true" ma:displayName="Klant Plaats" ma:internalName="Klant_x0020_Plaats">
      <xsd:simpleType>
        <xsd:restriction base="dms:Text">
          <xsd:maxLength value="255"/>
        </xsd:restriction>
      </xsd:simpleType>
    </xsd:element>
    <xsd:element name="Klant_x0020_Postcode" ma:index="10" nillable="true" ma:displayName="Klant Postcode" ma:internalName="Klant_x0020_Postcode">
      <xsd:simpleType>
        <xsd:restriction base="dms:Text">
          <xsd:maxLength value="255"/>
        </xsd:restriction>
      </xsd:simpleType>
    </xsd:element>
    <xsd:element name="Soort_x0020_Correspondentie" ma:index="11" nillable="true" ma:displayName="Soort Correspondentie" ma:format="Dropdown" ma:internalName="Soort_x0020_Correspondentie">
      <xsd:simpleType>
        <xsd:restriction base="dms:Choice">
          <xsd:enumeration value="Inkomend"/>
          <xsd:enumeration value="Uitgaand"/>
          <xsd:enumeration value="Intern"/>
        </xsd:restriction>
      </xsd:simpleType>
    </xsd:element>
    <xsd:element name="TaxCatchAll" ma:index="16" nillable="true" ma:displayName="Taxonomy Catch All Column" ma:hidden="true" ma:list="{93a07bfe-7056-4d20-aa4d-75a2b69529bc}" ma:internalName="TaxCatchAll" ma:showField="CatchAllData" ma:web="df3f2a28-3ebe-4aa4-8086-42762dcbae6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93a07bfe-7056-4d20-aa4d-75a2b69529bc}" ma:internalName="TaxCatchAllLabel" ma:readOnly="true" ma:showField="CatchAllDataLabel" ma:web="df3f2a28-3ebe-4aa4-8086-42762dcbae6e">
      <xsd:complexType>
        <xsd:complexContent>
          <xsd:extension base="dms:MultiChoiceLookup">
            <xsd:sequence>
              <xsd:element name="Value" type="dms:Lookup" maxOccurs="unbounded" minOccurs="0" nillable="true"/>
            </xsd:sequence>
          </xsd:extension>
        </xsd:complexContent>
      </xsd:complexType>
    </xsd:element>
    <xsd:element name="BSN_x0020__x002f__x0020_KVK" ma:index="18" nillable="true" ma:displayName="BSN / KVK" ma:hidden="true" ma:internalName="BSN_x0020__x002F__x0020_KVK"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4ea80b9-a341-488f-b884-3560bf0ecec0" elementFormDefault="qualified">
    <xsd:import namespace="http://schemas.microsoft.com/office/2006/documentManagement/types"/>
    <xsd:import namespace="http://schemas.microsoft.com/office/infopath/2007/PartnerControls"/>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DatumBWVergadering" ma:index="25" nillable="true" ma:displayName="Datum B&amp;W Vergadering" ma:format="DateOnly" ma:internalName="DatumBWVergadering">
      <xsd:simpleType>
        <xsd:restriction base="dms:DateTime"/>
      </xsd:simpleType>
    </xsd:element>
    <xsd:element name="Documenttype" ma:index="26" nillable="true" ma:displayName="Documenttype" ma:format="Dropdown" ma:indexed="true" ma:internalName="Documenttype">
      <xsd:simpleType>
        <xsd:restriction base="dms:Choice">
          <xsd:enumeration value="Agenda"/>
          <xsd:enumeration value="Besluitenlijst"/>
          <xsd:enumeration value="Ingekomen stuk"/>
          <xsd:enumeration value="Collegevoorstel"/>
          <xsd:enumeration value="Raadsvoorstel"/>
          <xsd:enumeration value="Collegebesluit"/>
          <xsd:enumeration value="Verslag"/>
        </xsd:restriction>
      </xsd:simpleType>
    </xsd:element>
    <xsd:element name="Indiener" ma:index="27" nillable="true" ma:displayName="Indiener" ma:format="Dropdown" ma:list="UserInfo" ma:SharePointGroup="0" ma:internalName="Indien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rtefeuillehouder" ma:index="28" nillable="true" ma:displayName="Portefeuillehouder" ma:format="Dropdown" ma:internalName="Portefeuillehouder">
      <xsd:simpleType>
        <xsd:restriction base="dms:Choice">
          <xsd:enumeration value="A. van Dam"/>
          <xsd:enumeration value="M.M.J. van Gent"/>
          <xsd:enumeration value="Th.J. Meskers"/>
          <xsd:enumeration value="T.J.M. Groot"/>
        </xsd:restriction>
      </xsd:simpleType>
    </xsd:element>
    <xsd:element name="Team" ma:index="29" nillable="true" ma:displayName="Team" ma:format="Dropdown" ma:internalName="Team">
      <xsd:simpleType>
        <xsd:restriction base="dms:Choice">
          <xsd:enumeration value="Contact"/>
          <xsd:enumeration value="Applicatiebeheer"/>
          <xsd:enumeration value="Ondersteuning"/>
          <xsd:enumeration value="Etc"/>
        </xsd:restriction>
      </xsd:simpleType>
    </xsd:element>
    <xsd:element name="Vertrouwelijk" ma:index="30" nillable="true" ma:displayName="Vertrouwelijk" ma:default="0" ma:format="Dropdown" ma:internalName="Vertrouwelijk">
      <xsd:simpleType>
        <xsd:restriction base="dms:Boolean"/>
      </xsd:simpleType>
    </xsd:element>
    <xsd:element name="Agendanummer" ma:index="31" nillable="true" ma:displayName="Agendanummer" ma:format="Dropdown" ma:internalName="Agendanummer" ma:percentage="FALSE">
      <xsd:simpleType>
        <xsd:restriction base="dms:Number"/>
      </xsd:simpleType>
    </xsd:element>
    <xsd:element name="Behandelwijze" ma:index="32" nillable="true" ma:displayName="Behandelwijze" ma:format="Dropdown" ma:internalName="Behandelwijze">
      <xsd:simpleType>
        <xsd:restriction base="dms:Choice">
          <xsd:enumeration value="Conform"/>
          <xsd:enumeration value="Bespreken"/>
        </xsd:restriction>
      </xsd:simpleType>
    </xsd:element>
    <xsd:element name="Agenderen" ma:index="33" nillable="true" ma:displayName="Agenderen" ma:default="1" ma:format="Dropdown" ma:internalName="Agenderen">
      <xsd:simpleType>
        <xsd:restriction base="dms:Boolean"/>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Metadata" ma:index="36" nillable="true" ma:displayName="MediaServiceMetadata" ma:hidden="true" ma:internalName="MediaServiceMetadata" ma:readOnly="true">
      <xsd:simpleType>
        <xsd:restriction base="dms:Note"/>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f2a28-3ebe-4aa4-8086-42762dcbae6e" elementFormDefault="qualified">
    <xsd:import namespace="http://schemas.microsoft.com/office/2006/documentManagement/types"/>
    <xsd:import namespace="http://schemas.microsoft.com/office/infopath/2007/PartnerControls"/>
    <xsd:element name="_dlc_DocId" ma:index="37" nillable="true" ma:displayName="Waarde van de document-id" ma:description="De waarde van de document-id die aan dit item is toegewezen." ma:internalName="_dlc_DocId" ma:readOnly="true">
      <xsd:simpleType>
        <xsd:restriction base="dms:Text"/>
      </xsd:simpleType>
    </xsd:element>
    <xsd:element name="_dlc_DocIdUrl" ma:index="3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element name="SharedWithUsers" ma:index="4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Inhoudstype"/>
        <xsd:element ref="dc:title" minOccurs="0" maxOccurs="1" ma:index="1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ort_x0020_Correspondentie xmlns="5717d259-d152-48e5-84f8-f49ff581c316" xsi:nil="true"/>
    <KVK xmlns="5717d259-d152-48e5-84f8-f49ff581c316" xsi:nil="true"/>
    <Datum_x0020_Ontvangst xmlns="5717d259-d152-48e5-84f8-f49ff581c316" xsi:nil="true"/>
    <Datum_x0020_Document xmlns="5717d259-d152-48e5-84f8-f49ff581c316" xsi:nil="true"/>
    <Klant_x0020_Naam xmlns="5717d259-d152-48e5-84f8-f49ff581c316" xsi:nil="true"/>
    <Klant_x0020_Adres xmlns="5717d259-d152-48e5-84f8-f49ff581c316" xsi:nil="true"/>
    <Extern_x0020_kenmerk xmlns="5717d259-d152-48e5-84f8-f49ff581c316" xsi:nil="true"/>
    <Klant_x0020_Plaats xmlns="5717d259-d152-48e5-84f8-f49ff581c316" xsi:nil="true"/>
    <Klant_x0020_Postcode xmlns="5717d259-d152-48e5-84f8-f49ff581c316" xsi:nil="true"/>
    <BSN xmlns="5717d259-d152-48e5-84f8-f49ff581c316" xsi:nil="true"/>
    <Documentomschrijving xmlns="5717d259-d152-48e5-84f8-f49ff581c316" xsi:nil="true"/>
    <BSN_x0020__x002f__x0020_KVK xmlns="5717d259-d152-48e5-84f8-f49ff581c316" xsi:nil="true"/>
    <TaxCatchAll xmlns="5717d259-d152-48e5-84f8-f49ff581c316"/>
    <_dlc_DocId xmlns="df3f2a28-3ebe-4aa4-8086-42762dcbae6e">PKSRP5NSWCPT-773889601-281405</_dlc_DocId>
    <_dlc_DocIdUrl xmlns="df3f2a28-3ebe-4aa4-8086-42762dcbae6e">
      <Url>https://hollandskroon.sharepoint.com/sites/Ondersteuning/_layouts/15/DocIdRedir.aspx?ID=PKSRP5NSWCPT-773889601-281405</Url>
      <Description>PKSRP5NSWCPT-773889601-281405</Description>
    </_dlc_DocIdUrl>
    <SharedWithUsers xmlns="df3f2a28-3ebe-4aa4-8086-42762dcbae6e">
      <UserInfo>
        <DisplayName>Noortje Slot</DisplayName>
        <AccountId>144</AccountId>
        <AccountType/>
      </UserInfo>
      <UserInfo>
        <DisplayName>Ben Bruin</DisplayName>
        <AccountId>344</AccountId>
        <AccountType/>
      </UserInfo>
      <UserInfo>
        <DisplayName>Matthijs Beute</DisplayName>
        <AccountId>328</AccountId>
        <AccountType/>
      </UserInfo>
      <UserInfo>
        <DisplayName>Grada van Deutekom</DisplayName>
        <AccountId>142</AccountId>
        <AccountType/>
      </UserInfo>
    </SharedWithUsers>
    <Behandelwijze xmlns="f4ea80b9-a341-488f-b884-3560bf0ecec0" xsi:nil="true"/>
    <Portefeuillehouder xmlns="f4ea80b9-a341-488f-b884-3560bf0ecec0" xsi:nil="true"/>
    <Agenderen xmlns="f4ea80b9-a341-488f-b884-3560bf0ecec0">true</Agenderen>
    <Agendanummer xmlns="f4ea80b9-a341-488f-b884-3560bf0ecec0" xsi:nil="true"/>
    <DatumBWVergadering xmlns="f4ea80b9-a341-488f-b884-3560bf0ecec0" xsi:nil="true"/>
    <Documenttype xmlns="f4ea80b9-a341-488f-b884-3560bf0ecec0" xsi:nil="true"/>
    <Indiener xmlns="f4ea80b9-a341-488f-b884-3560bf0ecec0">
      <UserInfo>
        <DisplayName/>
        <AccountId xsi:nil="true"/>
        <AccountType/>
      </UserInfo>
    </Indiener>
    <Vertrouwelijk xmlns="f4ea80b9-a341-488f-b884-3560bf0ecec0">false</Vertrouwelijk>
    <Team xmlns="f4ea80b9-a341-488f-b884-3560bf0ecec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be2bb301-337e-4fd9-b97f-f1941be93156" ContentTypeId="0x0101" PreviousValue="false"/>
</file>

<file path=customXml/itemProps1.xml><?xml version="1.0" encoding="utf-8"?>
<ds:datastoreItem xmlns:ds="http://schemas.openxmlformats.org/officeDocument/2006/customXml" ds:itemID="{7DD84614-AFBC-43AB-A7CA-76770C649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7d259-d152-48e5-84f8-f49ff581c316"/>
    <ds:schemaRef ds:uri="f4ea80b9-a341-488f-b884-3560bf0ecec0"/>
    <ds:schemaRef ds:uri="df3f2a28-3ebe-4aa4-8086-42762dcba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22239-7EF6-4636-9F08-8241BB490307}">
  <ds:schemaRefs>
    <ds:schemaRef ds:uri="http://schemas.microsoft.com/office/2006/metadata/properties"/>
    <ds:schemaRef ds:uri="http://schemas.microsoft.com/office/infopath/2007/PartnerControls"/>
    <ds:schemaRef ds:uri="5717d259-d152-48e5-84f8-f49ff581c316"/>
    <ds:schemaRef ds:uri="df3f2a28-3ebe-4aa4-8086-42762dcbae6e"/>
    <ds:schemaRef ds:uri="f4ea80b9-a341-488f-b884-3560bf0ecec0"/>
  </ds:schemaRefs>
</ds:datastoreItem>
</file>

<file path=customXml/itemProps3.xml><?xml version="1.0" encoding="utf-8"?>
<ds:datastoreItem xmlns:ds="http://schemas.openxmlformats.org/officeDocument/2006/customXml" ds:itemID="{B2EA3C3B-24E2-49A5-B9C8-8E8626351D4D}">
  <ds:schemaRefs>
    <ds:schemaRef ds:uri="http://schemas.microsoft.com/sharepoint/v3/contenttype/forms"/>
  </ds:schemaRefs>
</ds:datastoreItem>
</file>

<file path=customXml/itemProps4.xml><?xml version="1.0" encoding="utf-8"?>
<ds:datastoreItem xmlns:ds="http://schemas.openxmlformats.org/officeDocument/2006/customXml" ds:itemID="{82B79896-058E-4560-BFDA-510F110E1C81}">
  <ds:schemaRefs>
    <ds:schemaRef ds:uri="http://schemas.microsoft.com/sharepoint/events"/>
  </ds:schemaRefs>
</ds:datastoreItem>
</file>

<file path=customXml/itemProps5.xml><?xml version="1.0" encoding="utf-8"?>
<ds:datastoreItem xmlns:ds="http://schemas.openxmlformats.org/officeDocument/2006/customXml" ds:itemID="{BCF541C7-EB5F-4AB0-BA85-3E88064E935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1404</Words>
  <Characters>8004</Characters>
  <Application>Microsoft Office Word</Application>
  <DocSecurity>4</DocSecurity>
  <Lines>66</Lines>
  <Paragraphs>18</Paragraphs>
  <ScaleCrop>false</ScaleCrop>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 Pierre</dc:creator>
  <cp:keywords/>
  <cp:lastModifiedBy>Noortje Slot</cp:lastModifiedBy>
  <cp:revision>6</cp:revision>
  <cp:lastPrinted>2021-02-23T17:32:00Z</cp:lastPrinted>
  <dcterms:created xsi:type="dcterms:W3CDTF">2021-02-22T23:13:00Z</dcterms:created>
  <dcterms:modified xsi:type="dcterms:W3CDTF">2021-02-23T17:32:00Z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0x0101004B1846C4C4618F458E3897B7B05C6775</vt:lpwstr>
  </property>
  <property fmtid="{D5CDD505-2E9C-101B-9397-08002B2CF9AE}" pid="3" name="_dlc_DocIdItemGuid">
    <vt:lpwstr>38f4bca7-5768-4155-957d-01db9322a36e</vt:lpwstr>
  </property>
</Properties>
</file>